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C1CE" w14:textId="527E1EEE" w:rsidR="009570B7" w:rsidRDefault="001A71C2" w:rsidP="001A71C2">
      <w:pPr>
        <w:jc w:val="center"/>
        <w:rPr>
          <w:rFonts w:ascii="Book Antiqua" w:hAnsi="Book Antiqua"/>
          <w:b/>
          <w:bCs/>
          <w:sz w:val="28"/>
          <w:szCs w:val="28"/>
        </w:rPr>
      </w:pPr>
      <w:r>
        <w:rPr>
          <w:rFonts w:ascii="Book Antiqua" w:hAnsi="Book Antiqua"/>
          <w:b/>
          <w:bCs/>
          <w:sz w:val="28"/>
          <w:szCs w:val="28"/>
        </w:rPr>
        <w:t xml:space="preserve">Why Effective MIC Control is Still a Major Challenge for </w:t>
      </w:r>
      <w:r w:rsidR="006955C3">
        <w:rPr>
          <w:rFonts w:ascii="Book Antiqua" w:hAnsi="Book Antiqua"/>
          <w:b/>
          <w:bCs/>
          <w:sz w:val="28"/>
          <w:szCs w:val="28"/>
        </w:rPr>
        <w:t>many</w:t>
      </w:r>
      <w:r>
        <w:rPr>
          <w:rFonts w:ascii="Book Antiqua" w:hAnsi="Book Antiqua"/>
          <w:b/>
          <w:bCs/>
          <w:sz w:val="28"/>
          <w:szCs w:val="28"/>
        </w:rPr>
        <w:t xml:space="preserve"> Oil and Gas </w:t>
      </w:r>
      <w:r w:rsidR="004C3704">
        <w:rPr>
          <w:rFonts w:ascii="Book Antiqua" w:hAnsi="Book Antiqua"/>
          <w:b/>
          <w:bCs/>
          <w:sz w:val="28"/>
          <w:szCs w:val="28"/>
        </w:rPr>
        <w:t>Assets</w:t>
      </w:r>
      <w:r>
        <w:rPr>
          <w:rFonts w:ascii="Book Antiqua" w:hAnsi="Book Antiqua"/>
          <w:b/>
          <w:bCs/>
          <w:sz w:val="28"/>
          <w:szCs w:val="28"/>
        </w:rPr>
        <w:t>?</w:t>
      </w:r>
    </w:p>
    <w:p w14:paraId="4243C903" w14:textId="77777777" w:rsidR="001A71C2" w:rsidRDefault="001A71C2" w:rsidP="001A71C2">
      <w:pPr>
        <w:jc w:val="center"/>
        <w:rPr>
          <w:rFonts w:ascii="Book Antiqua" w:hAnsi="Book Antiqua"/>
          <w:b/>
          <w:bCs/>
          <w:sz w:val="28"/>
          <w:szCs w:val="28"/>
        </w:rPr>
      </w:pPr>
    </w:p>
    <w:p w14:paraId="3D835560" w14:textId="77777777" w:rsidR="001A71C2" w:rsidRPr="00B4324D" w:rsidRDefault="001A71C2" w:rsidP="00B4324D">
      <w:pPr>
        <w:spacing w:after="0" w:line="240" w:lineRule="auto"/>
        <w:jc w:val="center"/>
        <w:rPr>
          <w:rFonts w:ascii="Book Antiqua" w:hAnsi="Book Antiqua"/>
          <w:sz w:val="24"/>
          <w:szCs w:val="24"/>
        </w:rPr>
      </w:pPr>
      <w:r w:rsidRPr="00B4324D">
        <w:rPr>
          <w:rFonts w:ascii="Book Antiqua" w:hAnsi="Book Antiqua"/>
          <w:sz w:val="24"/>
          <w:szCs w:val="24"/>
        </w:rPr>
        <w:t>By: Ali Morshed</w:t>
      </w:r>
    </w:p>
    <w:p w14:paraId="7AE3BDC2" w14:textId="2B11465B" w:rsidR="00B4324D" w:rsidRPr="00B4324D" w:rsidRDefault="00B4324D" w:rsidP="00B4324D">
      <w:pPr>
        <w:spacing w:after="0" w:line="240" w:lineRule="auto"/>
        <w:jc w:val="center"/>
        <w:rPr>
          <w:rFonts w:ascii="Book Antiqua" w:hAnsi="Book Antiqua"/>
          <w:sz w:val="24"/>
          <w:szCs w:val="24"/>
        </w:rPr>
      </w:pPr>
      <w:r w:rsidRPr="00B4324D">
        <w:rPr>
          <w:rFonts w:ascii="Book Antiqua" w:hAnsi="Book Antiqua"/>
          <w:sz w:val="24"/>
          <w:szCs w:val="24"/>
        </w:rPr>
        <w:t>Consultant Corrosion Engineer, UK</w:t>
      </w:r>
    </w:p>
    <w:p w14:paraId="726F232E" w14:textId="77777777" w:rsidR="001A71C2" w:rsidRDefault="001A71C2" w:rsidP="001A71C2">
      <w:pPr>
        <w:jc w:val="center"/>
        <w:rPr>
          <w:rFonts w:ascii="Book Antiqua" w:hAnsi="Book Antiqua"/>
          <w:sz w:val="28"/>
          <w:szCs w:val="28"/>
        </w:rPr>
      </w:pPr>
    </w:p>
    <w:p w14:paraId="2CA59DB7" w14:textId="3A714A51" w:rsidR="001A71C2" w:rsidRDefault="00044E02" w:rsidP="001A71C2">
      <w:pPr>
        <w:jc w:val="both"/>
        <w:rPr>
          <w:rFonts w:ascii="Book Antiqua" w:hAnsi="Book Antiqua"/>
          <w:b/>
          <w:bCs/>
          <w:sz w:val="24"/>
          <w:szCs w:val="24"/>
        </w:rPr>
      </w:pPr>
      <w:r>
        <w:rPr>
          <w:rFonts w:ascii="Book Antiqua" w:hAnsi="Book Antiqua"/>
          <w:b/>
          <w:bCs/>
          <w:sz w:val="24"/>
          <w:szCs w:val="24"/>
        </w:rPr>
        <w:t>Introduction</w:t>
      </w:r>
    </w:p>
    <w:p w14:paraId="72EC2EEA" w14:textId="4C3FDA94" w:rsidR="004C6C7E" w:rsidRDefault="004C6C7E" w:rsidP="00562752">
      <w:pPr>
        <w:spacing w:line="360" w:lineRule="auto"/>
        <w:jc w:val="both"/>
        <w:rPr>
          <w:rFonts w:ascii="Book Antiqua" w:hAnsi="Book Antiqua"/>
          <w:sz w:val="24"/>
          <w:szCs w:val="24"/>
        </w:rPr>
      </w:pPr>
      <w:r>
        <w:rPr>
          <w:rFonts w:ascii="Book Antiqua" w:hAnsi="Book Antiqua"/>
          <w:sz w:val="24"/>
          <w:szCs w:val="24"/>
        </w:rPr>
        <w:t xml:space="preserve">Microbiologically influenced corrosion (MIC) </w:t>
      </w:r>
      <w:proofErr w:type="gramStart"/>
      <w:r>
        <w:rPr>
          <w:rFonts w:ascii="Book Antiqua" w:hAnsi="Book Antiqua"/>
          <w:sz w:val="24"/>
          <w:szCs w:val="24"/>
        </w:rPr>
        <w:t>still remains</w:t>
      </w:r>
      <w:proofErr w:type="gramEnd"/>
      <w:r>
        <w:rPr>
          <w:rFonts w:ascii="Book Antiqua" w:hAnsi="Book Antiqua"/>
          <w:sz w:val="24"/>
          <w:szCs w:val="24"/>
        </w:rPr>
        <w:t xml:space="preserve"> as a major integrity threat and cause of failure for many upstream, midstream and downstream oil and gas assets – in spite of the continuous technological advances in the areas of oilfield microbiology, metallurgy and chemicals.</w:t>
      </w:r>
    </w:p>
    <w:p w14:paraId="0492EEE6" w14:textId="7B8E2983" w:rsidR="004C6C7E" w:rsidRDefault="004C6C7E" w:rsidP="00562752">
      <w:pPr>
        <w:spacing w:line="360" w:lineRule="auto"/>
        <w:jc w:val="both"/>
        <w:rPr>
          <w:rFonts w:ascii="Book Antiqua" w:hAnsi="Book Antiqua"/>
          <w:sz w:val="24"/>
          <w:szCs w:val="24"/>
        </w:rPr>
      </w:pPr>
      <w:r>
        <w:rPr>
          <w:rFonts w:ascii="Book Antiqua" w:hAnsi="Book Antiqua"/>
          <w:sz w:val="24"/>
          <w:szCs w:val="24"/>
        </w:rPr>
        <w:t>Extensive field experience from both the UK’s North Sea Sector and the Persian Gulf Region indicates that the main root cause of the encountered MIC leaks, failures and issues has been either the total lack of or inadequate knowledge and expertise in relation to bacterial and MIC basics and fundamentals among the pertinent personnel. Simultaneously, it has also been observed that oil and gas assets who successfully managed and controlled the MIC integrity threat were the ones whose relevant personnel possessed adequate MIC competency; mainly due to MIC training they had received.</w:t>
      </w:r>
    </w:p>
    <w:p w14:paraId="73DBC46D" w14:textId="3BD666D5" w:rsidR="00562752" w:rsidRDefault="004C6C7E" w:rsidP="004C6C7E">
      <w:pPr>
        <w:spacing w:line="360" w:lineRule="auto"/>
        <w:jc w:val="both"/>
        <w:rPr>
          <w:rFonts w:ascii="Book Antiqua" w:hAnsi="Book Antiqua"/>
          <w:sz w:val="24"/>
          <w:szCs w:val="24"/>
        </w:rPr>
      </w:pPr>
      <w:r>
        <w:rPr>
          <w:rFonts w:ascii="Book Antiqua" w:hAnsi="Book Antiqua"/>
          <w:sz w:val="24"/>
          <w:szCs w:val="24"/>
        </w:rPr>
        <w:t>While MIC incompetency remains the main root cause of bacterial and MIC problems</w:t>
      </w:r>
      <w:r w:rsidR="00E140DA">
        <w:rPr>
          <w:rFonts w:ascii="Book Antiqua" w:hAnsi="Book Antiqua"/>
          <w:sz w:val="24"/>
          <w:szCs w:val="24"/>
        </w:rPr>
        <w:t>;</w:t>
      </w:r>
      <w:r>
        <w:rPr>
          <w:rFonts w:ascii="Book Antiqua" w:hAnsi="Book Antiqua"/>
          <w:sz w:val="24"/>
          <w:szCs w:val="24"/>
        </w:rPr>
        <w:t xml:space="preserve"> timely, </w:t>
      </w:r>
      <w:proofErr w:type="gramStart"/>
      <w:r>
        <w:rPr>
          <w:rFonts w:ascii="Book Antiqua" w:hAnsi="Book Antiqua"/>
          <w:sz w:val="24"/>
          <w:szCs w:val="24"/>
        </w:rPr>
        <w:t>practical</w:t>
      </w:r>
      <w:proofErr w:type="gramEnd"/>
      <w:r>
        <w:rPr>
          <w:rFonts w:ascii="Book Antiqua" w:hAnsi="Book Antiqua"/>
          <w:sz w:val="24"/>
          <w:szCs w:val="24"/>
        </w:rPr>
        <w:t xml:space="preserve"> and adequate MIC training is regarded as the main solution and way forward for tackling the existing MIC issues for the oil and gas assets concerned.</w:t>
      </w:r>
    </w:p>
    <w:p w14:paraId="0C55FBF3" w14:textId="77777777" w:rsidR="00044E02" w:rsidRDefault="00044E02" w:rsidP="001A71C2">
      <w:pPr>
        <w:jc w:val="both"/>
        <w:rPr>
          <w:rFonts w:ascii="Book Antiqua" w:hAnsi="Book Antiqua"/>
          <w:b/>
          <w:bCs/>
          <w:sz w:val="24"/>
          <w:szCs w:val="24"/>
        </w:rPr>
      </w:pPr>
    </w:p>
    <w:p w14:paraId="34BE9E2F" w14:textId="339559EB" w:rsidR="00044E02" w:rsidRDefault="00044E02" w:rsidP="008C4873">
      <w:pPr>
        <w:jc w:val="both"/>
        <w:rPr>
          <w:rFonts w:ascii="Book Antiqua" w:hAnsi="Book Antiqua"/>
          <w:b/>
          <w:bCs/>
          <w:sz w:val="24"/>
          <w:szCs w:val="24"/>
        </w:rPr>
      </w:pPr>
      <w:r>
        <w:rPr>
          <w:rFonts w:ascii="Book Antiqua" w:hAnsi="Book Antiqua"/>
          <w:b/>
          <w:bCs/>
          <w:sz w:val="24"/>
          <w:szCs w:val="24"/>
        </w:rPr>
        <w:t>What is MIC?</w:t>
      </w:r>
    </w:p>
    <w:p w14:paraId="44CD1C89" w14:textId="5F622519" w:rsidR="008C4873" w:rsidRDefault="008C4873" w:rsidP="008C4873">
      <w:pPr>
        <w:spacing w:line="360" w:lineRule="auto"/>
        <w:jc w:val="both"/>
        <w:rPr>
          <w:rFonts w:ascii="Book Antiqua" w:hAnsi="Book Antiqua"/>
          <w:sz w:val="24"/>
          <w:szCs w:val="24"/>
        </w:rPr>
      </w:pPr>
      <w:r>
        <w:rPr>
          <w:rFonts w:ascii="Book Antiqua" w:hAnsi="Book Antiqua"/>
          <w:sz w:val="24"/>
          <w:szCs w:val="24"/>
        </w:rPr>
        <w:t xml:space="preserve">MIC can be defined as corrosion influenced by the presence or activity of microorganisms (Ref. 1). Such microorganisms can cause corrosion problems for various oil and gas assets either directly or indirectly. The corrosion damage inflicted by them is considered direct when they create or further increase the environment’s corrosivity (e.g., by acid production through their metabolism). The damage is considered indirect when they attack, deteriorate or weaken a corrosion control </w:t>
      </w:r>
      <w:r>
        <w:rPr>
          <w:rFonts w:ascii="Book Antiqua" w:hAnsi="Book Antiqua"/>
          <w:sz w:val="24"/>
          <w:szCs w:val="24"/>
        </w:rPr>
        <w:lastRenderedPageBreak/>
        <w:t xml:space="preserve">measure </w:t>
      </w:r>
      <w:r w:rsidR="00B4324D">
        <w:rPr>
          <w:rFonts w:ascii="Book Antiqua" w:hAnsi="Book Antiqua"/>
          <w:sz w:val="24"/>
          <w:szCs w:val="24"/>
        </w:rPr>
        <w:t xml:space="preserve">already in place; </w:t>
      </w:r>
      <w:proofErr w:type="gramStart"/>
      <w:r w:rsidR="00B4324D">
        <w:rPr>
          <w:rFonts w:ascii="Book Antiqua" w:hAnsi="Book Antiqua"/>
          <w:sz w:val="24"/>
          <w:szCs w:val="24"/>
        </w:rPr>
        <w:t>thus</w:t>
      </w:r>
      <w:proofErr w:type="gramEnd"/>
      <w:r w:rsidR="00B4324D">
        <w:rPr>
          <w:rFonts w:ascii="Book Antiqua" w:hAnsi="Book Antiqua"/>
          <w:sz w:val="24"/>
          <w:szCs w:val="24"/>
        </w:rPr>
        <w:t xml:space="preserve"> further promoting corrosion</w:t>
      </w:r>
      <w:r>
        <w:rPr>
          <w:rFonts w:ascii="Book Antiqua" w:hAnsi="Book Antiqua"/>
          <w:sz w:val="24"/>
          <w:szCs w:val="24"/>
        </w:rPr>
        <w:t>. Such affected corrosion control measures include surface coatings and some corrosion control chemicals such as certain types of oxygen scavengers.</w:t>
      </w:r>
    </w:p>
    <w:p w14:paraId="6EDD35E7" w14:textId="4F26E6E5" w:rsidR="008C4873" w:rsidRDefault="008C4873" w:rsidP="008C4873">
      <w:pPr>
        <w:spacing w:line="360" w:lineRule="auto"/>
        <w:jc w:val="both"/>
        <w:rPr>
          <w:rFonts w:ascii="Book Antiqua" w:hAnsi="Book Antiqua"/>
          <w:sz w:val="24"/>
          <w:szCs w:val="24"/>
        </w:rPr>
      </w:pPr>
      <w:r>
        <w:rPr>
          <w:rFonts w:ascii="Book Antiqua" w:hAnsi="Book Antiqua"/>
          <w:sz w:val="24"/>
          <w:szCs w:val="24"/>
        </w:rPr>
        <w:t>Microorganisms are divided into different types</w:t>
      </w:r>
      <w:r w:rsidR="00594E39">
        <w:rPr>
          <w:rFonts w:ascii="Book Antiqua" w:hAnsi="Book Antiqua"/>
          <w:sz w:val="24"/>
          <w:szCs w:val="24"/>
        </w:rPr>
        <w:t>,</w:t>
      </w:r>
      <w:r>
        <w:rPr>
          <w:rFonts w:ascii="Book Antiqua" w:hAnsi="Book Antiqua"/>
          <w:sz w:val="24"/>
          <w:szCs w:val="24"/>
        </w:rPr>
        <w:t xml:space="preserve"> of which bacteria</w:t>
      </w:r>
      <w:r w:rsidR="00594E39">
        <w:rPr>
          <w:rFonts w:ascii="Book Antiqua" w:hAnsi="Book Antiqua"/>
          <w:sz w:val="24"/>
          <w:szCs w:val="24"/>
        </w:rPr>
        <w:t xml:space="preserve"> are</w:t>
      </w:r>
      <w:r>
        <w:rPr>
          <w:rFonts w:ascii="Book Antiqua" w:hAnsi="Book Antiqua"/>
          <w:sz w:val="24"/>
          <w:szCs w:val="24"/>
        </w:rPr>
        <w:t xml:space="preserve"> the most prevalent type encountered in the oil and gas industry. Bacteria themselves are further divided into various categories or families and sulphate-reducing bacteria or SRB remain the most predominant and insidious category. </w:t>
      </w:r>
    </w:p>
    <w:p w14:paraId="346A7E57" w14:textId="7969C814" w:rsidR="008C4873" w:rsidRDefault="008C4873" w:rsidP="008C4873">
      <w:pPr>
        <w:spacing w:line="360" w:lineRule="auto"/>
        <w:jc w:val="both"/>
        <w:rPr>
          <w:rFonts w:ascii="Book Antiqua" w:hAnsi="Book Antiqua"/>
          <w:sz w:val="24"/>
          <w:szCs w:val="24"/>
        </w:rPr>
      </w:pPr>
      <w:r>
        <w:rPr>
          <w:rFonts w:ascii="Book Antiqua" w:hAnsi="Book Antiqua"/>
          <w:sz w:val="24"/>
          <w:szCs w:val="24"/>
        </w:rPr>
        <w:t xml:space="preserve">MIC rates, provided that suitable nourishment and growth conditions exist for bacteria, can be up to several millimetres per year; which is quite severe, compared to other corrosion mechanisms often encountered in the oil and gas industry. </w:t>
      </w:r>
    </w:p>
    <w:p w14:paraId="2903ABE4" w14:textId="6D808E1D" w:rsidR="008C4873" w:rsidRDefault="008C4873" w:rsidP="008C4873">
      <w:pPr>
        <w:spacing w:line="360" w:lineRule="auto"/>
        <w:jc w:val="both"/>
        <w:rPr>
          <w:rFonts w:ascii="Book Antiqua" w:hAnsi="Book Antiqua"/>
          <w:sz w:val="24"/>
          <w:szCs w:val="24"/>
        </w:rPr>
      </w:pPr>
      <w:r>
        <w:rPr>
          <w:rFonts w:ascii="Book Antiqua" w:hAnsi="Book Antiqua"/>
          <w:sz w:val="24"/>
          <w:szCs w:val="24"/>
        </w:rPr>
        <w:t>Locations or systems most susceptible to bacterial contamination and MIC include, but are not limited to:</w:t>
      </w:r>
    </w:p>
    <w:p w14:paraId="74C934FA" w14:textId="6AC67CD0" w:rsidR="00E21237" w:rsidRDefault="00E21237" w:rsidP="00E21237">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Sea water injection</w:t>
      </w:r>
    </w:p>
    <w:p w14:paraId="00E33F80" w14:textId="27805557" w:rsidR="00E21237" w:rsidRDefault="00E21237" w:rsidP="00E21237">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Fire water</w:t>
      </w:r>
    </w:p>
    <w:p w14:paraId="68D93E57" w14:textId="3C4C34CC" w:rsidR="00E21237" w:rsidRDefault="00E21237" w:rsidP="00E21237">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Drains</w:t>
      </w:r>
    </w:p>
    <w:p w14:paraId="6629BA19" w14:textId="2E4AF0C7" w:rsidR="00E21237" w:rsidRDefault="00E21237" w:rsidP="00E21237">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Cooling water</w:t>
      </w:r>
    </w:p>
    <w:p w14:paraId="0A8E3C9F" w14:textId="30CB9F44" w:rsidR="00E21237" w:rsidRDefault="00E21237" w:rsidP="00E21237">
      <w:pPr>
        <w:pStyle w:val="ListParagraph"/>
        <w:numPr>
          <w:ilvl w:val="0"/>
          <w:numId w:val="5"/>
        </w:numPr>
        <w:spacing w:line="360" w:lineRule="auto"/>
        <w:jc w:val="both"/>
        <w:rPr>
          <w:rFonts w:ascii="Book Antiqua" w:hAnsi="Book Antiqua"/>
          <w:sz w:val="24"/>
          <w:szCs w:val="24"/>
        </w:rPr>
      </w:pPr>
      <w:proofErr w:type="spellStart"/>
      <w:r>
        <w:rPr>
          <w:rFonts w:ascii="Book Antiqua" w:hAnsi="Book Antiqua"/>
          <w:sz w:val="24"/>
          <w:szCs w:val="24"/>
        </w:rPr>
        <w:t>Sandwash</w:t>
      </w:r>
      <w:proofErr w:type="spellEnd"/>
      <w:r>
        <w:rPr>
          <w:rFonts w:ascii="Book Antiqua" w:hAnsi="Book Antiqua"/>
          <w:sz w:val="24"/>
          <w:szCs w:val="24"/>
        </w:rPr>
        <w:t xml:space="preserve"> water (where treated sea water is used to wash the sand accumulated in various pressure vessels)</w:t>
      </w:r>
    </w:p>
    <w:p w14:paraId="0687A7ED" w14:textId="71C3B071" w:rsidR="00E21237" w:rsidRDefault="00E21237" w:rsidP="00E21237">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Water displacement systems (where treated sea water is used to empty a product storage tank)</w:t>
      </w:r>
    </w:p>
    <w:p w14:paraId="51BBB2D4" w14:textId="52888758" w:rsidR="00E21237" w:rsidRDefault="00E21237" w:rsidP="00E21237">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Wet product transfer pipelines</w:t>
      </w:r>
    </w:p>
    <w:p w14:paraId="3DEA919C" w14:textId="4CAD0AD8" w:rsidR="00E21237" w:rsidRDefault="00E21237" w:rsidP="00E21237">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Wet product storage tanks</w:t>
      </w:r>
    </w:p>
    <w:p w14:paraId="5457C7EE" w14:textId="5D18BE08" w:rsidR="008C4873" w:rsidRDefault="00E21237" w:rsidP="008C4873">
      <w:pPr>
        <w:spacing w:line="360" w:lineRule="auto"/>
        <w:jc w:val="both"/>
        <w:rPr>
          <w:rFonts w:ascii="Book Antiqua" w:hAnsi="Book Antiqua"/>
          <w:sz w:val="24"/>
          <w:szCs w:val="24"/>
        </w:rPr>
      </w:pPr>
      <w:r>
        <w:rPr>
          <w:rFonts w:ascii="Book Antiqua" w:hAnsi="Book Antiqua"/>
          <w:sz w:val="24"/>
          <w:szCs w:val="24"/>
        </w:rPr>
        <w:t>The important caveat regarding MIC is that prevention is always better than cure, because microbial control once lost, may take years to restore, if at all</w:t>
      </w:r>
      <w:r w:rsidR="00B4324D">
        <w:rPr>
          <w:rFonts w:ascii="Book Antiqua" w:hAnsi="Book Antiqua"/>
          <w:sz w:val="24"/>
          <w:szCs w:val="24"/>
        </w:rPr>
        <w:t>!</w:t>
      </w:r>
    </w:p>
    <w:p w14:paraId="4A580A1D" w14:textId="77777777" w:rsidR="008C4873" w:rsidRPr="008C4873" w:rsidRDefault="008C4873" w:rsidP="008C4873">
      <w:pPr>
        <w:jc w:val="both"/>
        <w:rPr>
          <w:rFonts w:ascii="Book Antiqua" w:hAnsi="Book Antiqua"/>
          <w:sz w:val="24"/>
          <w:szCs w:val="24"/>
        </w:rPr>
      </w:pPr>
    </w:p>
    <w:p w14:paraId="0F682B85" w14:textId="215EEB39" w:rsidR="00044E02" w:rsidRDefault="00044E02" w:rsidP="001A71C2">
      <w:pPr>
        <w:jc w:val="both"/>
        <w:rPr>
          <w:rFonts w:ascii="Book Antiqua" w:hAnsi="Book Antiqua"/>
          <w:b/>
          <w:bCs/>
          <w:sz w:val="24"/>
          <w:szCs w:val="24"/>
        </w:rPr>
      </w:pPr>
      <w:r>
        <w:rPr>
          <w:rFonts w:ascii="Book Antiqua" w:hAnsi="Book Antiqua"/>
          <w:b/>
          <w:bCs/>
          <w:sz w:val="24"/>
          <w:szCs w:val="24"/>
        </w:rPr>
        <w:t>The MIC Mitigation Process</w:t>
      </w:r>
    </w:p>
    <w:p w14:paraId="0FD942FB" w14:textId="7F8FCC8D" w:rsidR="006C7BCA" w:rsidRPr="006C7BCA" w:rsidRDefault="006C7BCA" w:rsidP="006C7BCA">
      <w:pPr>
        <w:suppressAutoHyphens/>
        <w:spacing w:after="0" w:line="360" w:lineRule="auto"/>
        <w:jc w:val="both"/>
        <w:rPr>
          <w:rFonts w:ascii="Book Antiqua" w:eastAsia="Times New Roman" w:hAnsi="Book Antiqua" w:cs="Times New Roman"/>
          <w:kern w:val="0"/>
          <w:sz w:val="24"/>
          <w:szCs w:val="20"/>
          <w:lang w:val="en-US" w:eastAsia="ar-SA"/>
          <w14:ligatures w14:val="none"/>
        </w:rPr>
      </w:pPr>
      <w:r w:rsidRPr="006C7BCA">
        <w:rPr>
          <w:rFonts w:ascii="Book Antiqua" w:eastAsia="Times New Roman" w:hAnsi="Book Antiqua" w:cs="Times New Roman"/>
          <w:kern w:val="0"/>
          <w:sz w:val="24"/>
          <w:szCs w:val="20"/>
          <w:lang w:val="en-US" w:eastAsia="ar-SA"/>
          <w14:ligatures w14:val="none"/>
        </w:rPr>
        <w:t>The</w:t>
      </w:r>
      <w:r w:rsidR="00594E39">
        <w:rPr>
          <w:rFonts w:ascii="Book Antiqua" w:eastAsia="Times New Roman" w:hAnsi="Book Antiqua" w:cs="Times New Roman"/>
          <w:kern w:val="0"/>
          <w:sz w:val="24"/>
          <w:szCs w:val="20"/>
          <w:lang w:val="en-US" w:eastAsia="ar-SA"/>
          <w14:ligatures w14:val="none"/>
        </w:rPr>
        <w:t xml:space="preserve"> </w:t>
      </w:r>
      <w:r w:rsidRPr="006C7BCA">
        <w:rPr>
          <w:rFonts w:ascii="Book Antiqua" w:eastAsia="Times New Roman" w:hAnsi="Book Antiqua" w:cs="Times New Roman"/>
          <w:kern w:val="0"/>
          <w:sz w:val="24"/>
          <w:szCs w:val="20"/>
          <w:lang w:val="en-US" w:eastAsia="ar-SA"/>
          <w14:ligatures w14:val="none"/>
        </w:rPr>
        <w:t>bacterial and MIC mitigation process</w:t>
      </w:r>
      <w:r w:rsidR="00CF3926">
        <w:rPr>
          <w:rFonts w:ascii="Book Antiqua" w:eastAsia="Times New Roman" w:hAnsi="Book Antiqua" w:cs="Times New Roman"/>
          <w:kern w:val="0"/>
          <w:sz w:val="24"/>
          <w:szCs w:val="20"/>
          <w:lang w:val="en-US" w:eastAsia="ar-SA"/>
          <w14:ligatures w14:val="none"/>
        </w:rPr>
        <w:t xml:space="preserve"> as depicted in Figure 1</w:t>
      </w:r>
      <w:r w:rsidRPr="006C7BCA">
        <w:rPr>
          <w:rFonts w:ascii="Book Antiqua" w:eastAsia="Times New Roman" w:hAnsi="Book Antiqua" w:cs="Times New Roman"/>
          <w:kern w:val="0"/>
          <w:sz w:val="24"/>
          <w:szCs w:val="20"/>
          <w:lang w:val="en-US" w:eastAsia="ar-SA"/>
          <w14:ligatures w14:val="none"/>
        </w:rPr>
        <w:t xml:space="preserve"> refers to a cyclic—and continuous—process composed of three stages (</w:t>
      </w:r>
      <w:r w:rsidR="00CF3926">
        <w:rPr>
          <w:rFonts w:ascii="Book Antiqua" w:eastAsia="Times New Roman" w:hAnsi="Book Antiqua" w:cs="Times New Roman"/>
          <w:kern w:val="0"/>
          <w:sz w:val="24"/>
          <w:szCs w:val="20"/>
          <w:lang w:val="en-US" w:eastAsia="ar-SA"/>
          <w14:ligatures w14:val="none"/>
        </w:rPr>
        <w:t>Ref.2)</w:t>
      </w:r>
      <w:r w:rsidRPr="006C7BCA">
        <w:rPr>
          <w:rFonts w:ascii="Book Antiqua" w:eastAsia="Times New Roman" w:hAnsi="Book Antiqua" w:cs="Times New Roman"/>
          <w:kern w:val="0"/>
          <w:sz w:val="24"/>
          <w:szCs w:val="20"/>
          <w:lang w:val="en-US" w:eastAsia="ar-SA"/>
          <w14:ligatures w14:val="none"/>
        </w:rPr>
        <w:t>:</w:t>
      </w:r>
    </w:p>
    <w:p w14:paraId="1CEB41F8" w14:textId="77777777" w:rsidR="006C7BCA" w:rsidRPr="006C7BCA" w:rsidRDefault="006C7BCA" w:rsidP="006C7BCA">
      <w:pPr>
        <w:numPr>
          <w:ilvl w:val="0"/>
          <w:numId w:val="2"/>
        </w:numPr>
        <w:suppressAutoHyphens/>
        <w:spacing w:before="480" w:after="480" w:line="360" w:lineRule="auto"/>
        <w:contextualSpacing/>
        <w:jc w:val="both"/>
        <w:rPr>
          <w:rFonts w:ascii="Book Antiqua" w:eastAsia="Times New Roman" w:hAnsi="Book Antiqua" w:cs="Times New Roman"/>
          <w:kern w:val="0"/>
          <w:sz w:val="24"/>
          <w:szCs w:val="20"/>
          <w:lang w:val="en-US" w:eastAsia="ar-SA"/>
          <w14:ligatures w14:val="none"/>
        </w:rPr>
      </w:pPr>
      <w:r w:rsidRPr="006C7BCA">
        <w:rPr>
          <w:rFonts w:ascii="Book Antiqua" w:eastAsia="Times New Roman" w:hAnsi="Book Antiqua" w:cs="Times New Roman"/>
          <w:kern w:val="0"/>
          <w:sz w:val="24"/>
          <w:szCs w:val="20"/>
          <w:lang w:val="en-US" w:eastAsia="ar-SA"/>
          <w14:ligatures w14:val="none"/>
        </w:rPr>
        <w:lastRenderedPageBreak/>
        <w:t>Bacterial and MIC monitoring stage—The necessary sampling (both liquid and biofilm [or sessile]) is done along with the pertaining inspections and corrosion rate monitoring activities are carried out (in order to produce the required input data for the assessment stage).</w:t>
      </w:r>
    </w:p>
    <w:p w14:paraId="084E9612" w14:textId="2612004A" w:rsidR="006C7BCA" w:rsidRPr="006C7BCA" w:rsidRDefault="006C7BCA" w:rsidP="006C7BCA">
      <w:pPr>
        <w:numPr>
          <w:ilvl w:val="0"/>
          <w:numId w:val="2"/>
        </w:numPr>
        <w:suppressAutoHyphens/>
        <w:spacing w:before="480" w:after="480" w:line="360" w:lineRule="auto"/>
        <w:contextualSpacing/>
        <w:jc w:val="both"/>
        <w:rPr>
          <w:rFonts w:ascii="Book Antiqua" w:eastAsia="Times New Roman" w:hAnsi="Book Antiqua" w:cs="Times New Roman"/>
          <w:kern w:val="0"/>
          <w:sz w:val="24"/>
          <w:szCs w:val="20"/>
          <w:lang w:val="en-US" w:eastAsia="ar-SA"/>
          <w14:ligatures w14:val="none"/>
        </w:rPr>
      </w:pPr>
      <w:r w:rsidRPr="006C7BCA">
        <w:rPr>
          <w:rFonts w:ascii="Book Antiqua" w:eastAsia="Times New Roman" w:hAnsi="Book Antiqua" w:cs="Times New Roman"/>
          <w:kern w:val="0"/>
          <w:sz w:val="24"/>
          <w:szCs w:val="20"/>
          <w:lang w:val="en-US" w:eastAsia="ar-SA"/>
          <w14:ligatures w14:val="none"/>
        </w:rPr>
        <w:t xml:space="preserve">Bacterial and MIC assessment stage—The input data produced in the first stage are evaluated, trended, processed, </w:t>
      </w:r>
      <w:proofErr w:type="spellStart"/>
      <w:r w:rsidRPr="006C7BCA">
        <w:rPr>
          <w:rFonts w:ascii="Book Antiqua" w:eastAsia="Times New Roman" w:hAnsi="Book Antiqua" w:cs="Times New Roman"/>
          <w:kern w:val="0"/>
          <w:sz w:val="24"/>
          <w:szCs w:val="20"/>
          <w:lang w:val="en-US" w:eastAsia="ar-SA"/>
          <w14:ligatures w14:val="none"/>
        </w:rPr>
        <w:t>analy</w:t>
      </w:r>
      <w:r w:rsidR="00B4324D">
        <w:rPr>
          <w:rFonts w:ascii="Book Antiqua" w:eastAsia="Times New Roman" w:hAnsi="Book Antiqua" w:cs="Times New Roman"/>
          <w:kern w:val="0"/>
          <w:sz w:val="24"/>
          <w:szCs w:val="20"/>
          <w:lang w:val="en-US" w:eastAsia="ar-SA"/>
          <w14:ligatures w14:val="none"/>
        </w:rPr>
        <w:t>s</w:t>
      </w:r>
      <w:r w:rsidRPr="006C7BCA">
        <w:rPr>
          <w:rFonts w:ascii="Book Antiqua" w:eastAsia="Times New Roman" w:hAnsi="Book Antiqua" w:cs="Times New Roman"/>
          <w:kern w:val="0"/>
          <w:sz w:val="24"/>
          <w:szCs w:val="20"/>
          <w:lang w:val="en-US" w:eastAsia="ar-SA"/>
          <w14:ligatures w14:val="none"/>
        </w:rPr>
        <w:t>ed</w:t>
      </w:r>
      <w:proofErr w:type="spellEnd"/>
      <w:r w:rsidRPr="006C7BCA">
        <w:rPr>
          <w:rFonts w:ascii="Book Antiqua" w:eastAsia="Times New Roman" w:hAnsi="Book Antiqua" w:cs="Times New Roman"/>
          <w:kern w:val="0"/>
          <w:sz w:val="24"/>
          <w:szCs w:val="20"/>
          <w:lang w:val="en-US" w:eastAsia="ar-SA"/>
          <w14:ligatures w14:val="none"/>
        </w:rPr>
        <w:t>, and interpreted to determine bacterial types, their associated populations, and the concentration of various ions and molecules consumed or produced by the bacteria. The input data are also used to estimate or calculate the associated MIC corrosion rates.</w:t>
      </w:r>
    </w:p>
    <w:p w14:paraId="49DFF53F" w14:textId="77777777" w:rsidR="006C7BCA" w:rsidRDefault="006C7BCA" w:rsidP="006C7BCA">
      <w:pPr>
        <w:numPr>
          <w:ilvl w:val="0"/>
          <w:numId w:val="2"/>
        </w:numPr>
        <w:suppressAutoHyphens/>
        <w:spacing w:before="480" w:after="480" w:line="360" w:lineRule="auto"/>
        <w:contextualSpacing/>
        <w:jc w:val="both"/>
        <w:rPr>
          <w:rFonts w:ascii="Book Antiqua" w:eastAsia="Times New Roman" w:hAnsi="Book Antiqua" w:cs="Times New Roman"/>
          <w:kern w:val="0"/>
          <w:sz w:val="24"/>
          <w:szCs w:val="20"/>
          <w:lang w:val="en-US" w:eastAsia="ar-SA"/>
          <w14:ligatures w14:val="none"/>
        </w:rPr>
      </w:pPr>
      <w:r w:rsidRPr="006C7BCA">
        <w:rPr>
          <w:rFonts w:ascii="Book Antiqua" w:eastAsia="Times New Roman" w:hAnsi="Book Antiqua" w:cs="Times New Roman"/>
          <w:kern w:val="0"/>
          <w:sz w:val="24"/>
          <w:szCs w:val="20"/>
          <w:lang w:val="en-US" w:eastAsia="ar-SA"/>
          <w14:ligatures w14:val="none"/>
        </w:rPr>
        <w:t xml:space="preserve">Bacterial and MIC control stage—In this stage, various activities are carried out to reduce the existing bacterial populations, </w:t>
      </w:r>
      <w:proofErr w:type="gramStart"/>
      <w:r w:rsidRPr="006C7BCA">
        <w:rPr>
          <w:rFonts w:ascii="Book Antiqua" w:eastAsia="Times New Roman" w:hAnsi="Book Antiqua" w:cs="Times New Roman"/>
          <w:kern w:val="0"/>
          <w:sz w:val="24"/>
          <w:szCs w:val="20"/>
          <w:lang w:val="en-US" w:eastAsia="ar-SA"/>
          <w14:ligatures w14:val="none"/>
        </w:rPr>
        <w:t>and also</w:t>
      </w:r>
      <w:proofErr w:type="gramEnd"/>
      <w:r w:rsidRPr="006C7BCA">
        <w:rPr>
          <w:rFonts w:ascii="Book Antiqua" w:eastAsia="Times New Roman" w:hAnsi="Book Antiqua" w:cs="Times New Roman"/>
          <w:kern w:val="0"/>
          <w:sz w:val="24"/>
          <w:szCs w:val="20"/>
          <w:lang w:val="en-US" w:eastAsia="ar-SA"/>
          <w14:ligatures w14:val="none"/>
        </w:rPr>
        <w:t xml:space="preserve"> to decrease the associated corrosion rates due to MIC.</w:t>
      </w:r>
    </w:p>
    <w:p w14:paraId="0A7EF718" w14:textId="54F9E35B" w:rsidR="006C7BCA" w:rsidRPr="00B4324D" w:rsidRDefault="006C7BCA" w:rsidP="00B4324D">
      <w:pPr>
        <w:spacing w:line="360" w:lineRule="auto"/>
        <w:jc w:val="both"/>
        <w:rPr>
          <w:rFonts w:ascii="Book Antiqua" w:hAnsi="Book Antiqua"/>
          <w:sz w:val="24"/>
          <w:szCs w:val="24"/>
        </w:rPr>
      </w:pPr>
      <w:r w:rsidRPr="006C7BCA">
        <w:rPr>
          <w:rFonts w:ascii="Book Antiqua" w:hAnsi="Book Antiqua"/>
          <w:sz w:val="24"/>
          <w:szCs w:val="24"/>
        </w:rPr>
        <w:t xml:space="preserve">In other words, the bacterial and MIC mitigation process is composed of three stages and each stage is composed of two components: one component pertaining to bacteria, and the other to MIC. Table 1 provides the associated description and </w:t>
      </w:r>
      <w:r w:rsidR="00AC5EDE">
        <w:rPr>
          <w:rFonts w:ascii="Book Antiqua" w:hAnsi="Book Antiqua"/>
          <w:sz w:val="24"/>
          <w:szCs w:val="24"/>
        </w:rPr>
        <w:t>justification</w:t>
      </w:r>
      <w:r w:rsidRPr="006C7BCA">
        <w:rPr>
          <w:rFonts w:ascii="Book Antiqua" w:hAnsi="Book Antiqua"/>
          <w:sz w:val="24"/>
          <w:szCs w:val="24"/>
        </w:rPr>
        <w:t xml:space="preserve"> for each of the pertaining components.</w:t>
      </w:r>
    </w:p>
    <w:p w14:paraId="6980DC79" w14:textId="77777777" w:rsidR="00044E02" w:rsidRPr="006C7BCA" w:rsidRDefault="00044E02" w:rsidP="001A71C2">
      <w:pPr>
        <w:jc w:val="both"/>
        <w:rPr>
          <w:rFonts w:ascii="Book Antiqua" w:hAnsi="Book Antiqua"/>
          <w:b/>
          <w:bCs/>
          <w:sz w:val="24"/>
          <w:szCs w:val="24"/>
          <w:lang w:val="en-US"/>
        </w:rPr>
      </w:pPr>
    </w:p>
    <w:p w14:paraId="34BD08FB" w14:textId="4A1066EE" w:rsidR="00044E02" w:rsidRDefault="00044E02" w:rsidP="001A71C2">
      <w:pPr>
        <w:jc w:val="both"/>
        <w:rPr>
          <w:rFonts w:ascii="Book Antiqua" w:hAnsi="Book Antiqua"/>
          <w:b/>
          <w:bCs/>
          <w:sz w:val="24"/>
          <w:szCs w:val="24"/>
        </w:rPr>
      </w:pPr>
      <w:r>
        <w:rPr>
          <w:rFonts w:ascii="Book Antiqua" w:hAnsi="Book Antiqua"/>
          <w:b/>
          <w:bCs/>
          <w:sz w:val="24"/>
          <w:szCs w:val="24"/>
        </w:rPr>
        <w:t xml:space="preserve">Why MIC </w:t>
      </w:r>
      <w:proofErr w:type="gramStart"/>
      <w:r>
        <w:rPr>
          <w:rFonts w:ascii="Book Antiqua" w:hAnsi="Book Antiqua"/>
          <w:b/>
          <w:bCs/>
          <w:sz w:val="24"/>
          <w:szCs w:val="24"/>
        </w:rPr>
        <w:t>still Remains</w:t>
      </w:r>
      <w:proofErr w:type="gramEnd"/>
      <w:r>
        <w:rPr>
          <w:rFonts w:ascii="Book Antiqua" w:hAnsi="Book Antiqua"/>
          <w:b/>
          <w:bCs/>
          <w:sz w:val="24"/>
          <w:szCs w:val="24"/>
        </w:rPr>
        <w:t xml:space="preserve"> a Predominant Cause of Failure?</w:t>
      </w:r>
    </w:p>
    <w:p w14:paraId="2F9CDCDD" w14:textId="7E4EF0FB" w:rsidR="00044E02" w:rsidRDefault="000E1CF8" w:rsidP="000E1CF8">
      <w:pPr>
        <w:spacing w:line="360" w:lineRule="auto"/>
        <w:jc w:val="both"/>
        <w:rPr>
          <w:rFonts w:ascii="Book Antiqua" w:hAnsi="Book Antiqua"/>
          <w:sz w:val="24"/>
          <w:szCs w:val="24"/>
        </w:rPr>
      </w:pPr>
      <w:r>
        <w:rPr>
          <w:rFonts w:ascii="Book Antiqua" w:hAnsi="Book Antiqua"/>
          <w:sz w:val="24"/>
          <w:szCs w:val="24"/>
        </w:rPr>
        <w:t xml:space="preserve">Extensive field experience from the North Sea’s UK Sector </w:t>
      </w:r>
      <w:proofErr w:type="gramStart"/>
      <w:r>
        <w:rPr>
          <w:rFonts w:ascii="Book Antiqua" w:hAnsi="Book Antiqua"/>
          <w:sz w:val="24"/>
          <w:szCs w:val="24"/>
        </w:rPr>
        <w:t>and also</w:t>
      </w:r>
      <w:proofErr w:type="gramEnd"/>
      <w:r>
        <w:rPr>
          <w:rFonts w:ascii="Book Antiqua" w:hAnsi="Book Antiqua"/>
          <w:sz w:val="24"/>
          <w:szCs w:val="24"/>
        </w:rPr>
        <w:t xml:space="preserve"> from the Persian Gulf Region has demonstrated that the majority of the observed or studied MIC </w:t>
      </w:r>
      <w:r w:rsidR="00594E39">
        <w:rPr>
          <w:rFonts w:ascii="Book Antiqua" w:hAnsi="Book Antiqua"/>
          <w:sz w:val="24"/>
          <w:szCs w:val="24"/>
        </w:rPr>
        <w:t>c</w:t>
      </w:r>
      <w:r>
        <w:rPr>
          <w:rFonts w:ascii="Book Antiqua" w:hAnsi="Book Antiqua"/>
          <w:sz w:val="24"/>
          <w:szCs w:val="24"/>
        </w:rPr>
        <w:t>ases were due to poor, erroneous, impractical or late decisions and activities associated with the existing bacterial and MIC issues. S</w:t>
      </w:r>
      <w:r w:rsidR="00594E39">
        <w:rPr>
          <w:rFonts w:ascii="Book Antiqua" w:hAnsi="Book Antiqua"/>
          <w:sz w:val="24"/>
          <w:szCs w:val="24"/>
        </w:rPr>
        <w:t xml:space="preserve">ome of such </w:t>
      </w:r>
      <w:r>
        <w:rPr>
          <w:rFonts w:ascii="Book Antiqua" w:hAnsi="Book Antiqua"/>
          <w:sz w:val="24"/>
          <w:szCs w:val="24"/>
        </w:rPr>
        <w:t>erroneous decisions and activities included:</w:t>
      </w:r>
    </w:p>
    <w:p w14:paraId="0FE06A5C" w14:textId="43990B41" w:rsidR="000E1CF8" w:rsidRDefault="000E1CF8" w:rsidP="000E1CF8">
      <w:pPr>
        <w:pStyle w:val="ListParagraph"/>
        <w:numPr>
          <w:ilvl w:val="0"/>
          <w:numId w:val="6"/>
        </w:numPr>
        <w:spacing w:line="360" w:lineRule="auto"/>
        <w:jc w:val="both"/>
        <w:rPr>
          <w:rFonts w:ascii="Book Antiqua" w:hAnsi="Book Antiqua"/>
          <w:sz w:val="24"/>
          <w:szCs w:val="24"/>
        </w:rPr>
      </w:pPr>
      <w:r>
        <w:rPr>
          <w:rFonts w:ascii="Book Antiqua" w:hAnsi="Book Antiqua"/>
          <w:sz w:val="24"/>
          <w:szCs w:val="24"/>
        </w:rPr>
        <w:t>Selecting sampling locations where no water was present</w:t>
      </w:r>
    </w:p>
    <w:p w14:paraId="12C64927" w14:textId="2AEA2F43" w:rsidR="000E1CF8" w:rsidRDefault="000E1CF8" w:rsidP="000E1CF8">
      <w:pPr>
        <w:pStyle w:val="ListParagraph"/>
        <w:numPr>
          <w:ilvl w:val="0"/>
          <w:numId w:val="6"/>
        </w:numPr>
        <w:spacing w:line="360" w:lineRule="auto"/>
        <w:jc w:val="both"/>
        <w:rPr>
          <w:rFonts w:ascii="Book Antiqua" w:hAnsi="Book Antiqua"/>
          <w:sz w:val="24"/>
          <w:szCs w:val="24"/>
        </w:rPr>
      </w:pPr>
      <w:r>
        <w:rPr>
          <w:rFonts w:ascii="Book Antiqua" w:hAnsi="Book Antiqua"/>
          <w:sz w:val="24"/>
          <w:szCs w:val="24"/>
        </w:rPr>
        <w:t>Not capping or sealing the filled sample bottles</w:t>
      </w:r>
    </w:p>
    <w:p w14:paraId="7FD4311F" w14:textId="3A8AC6A2" w:rsidR="000E1CF8" w:rsidRDefault="000E1CF8" w:rsidP="000E1CF8">
      <w:pPr>
        <w:pStyle w:val="ListParagraph"/>
        <w:numPr>
          <w:ilvl w:val="0"/>
          <w:numId w:val="6"/>
        </w:numPr>
        <w:spacing w:line="360" w:lineRule="auto"/>
        <w:jc w:val="both"/>
        <w:rPr>
          <w:rFonts w:ascii="Book Antiqua" w:hAnsi="Book Antiqua"/>
          <w:sz w:val="24"/>
          <w:szCs w:val="24"/>
        </w:rPr>
      </w:pPr>
      <w:r>
        <w:rPr>
          <w:rFonts w:ascii="Book Antiqua" w:hAnsi="Book Antiqua"/>
          <w:sz w:val="24"/>
          <w:szCs w:val="24"/>
        </w:rPr>
        <w:t xml:space="preserve">No chlorination at the sea water inlet </w:t>
      </w:r>
    </w:p>
    <w:p w14:paraId="1F7ECE5D" w14:textId="364E584B" w:rsidR="000E1CF8" w:rsidRDefault="000E1CF8" w:rsidP="000E1CF8">
      <w:pPr>
        <w:pStyle w:val="ListParagraph"/>
        <w:numPr>
          <w:ilvl w:val="0"/>
          <w:numId w:val="6"/>
        </w:numPr>
        <w:spacing w:line="360" w:lineRule="auto"/>
        <w:jc w:val="both"/>
        <w:rPr>
          <w:rFonts w:ascii="Book Antiqua" w:hAnsi="Book Antiqua"/>
          <w:sz w:val="24"/>
          <w:szCs w:val="24"/>
        </w:rPr>
      </w:pPr>
      <w:r>
        <w:rPr>
          <w:rFonts w:ascii="Book Antiqua" w:hAnsi="Book Antiqua"/>
          <w:sz w:val="24"/>
          <w:szCs w:val="24"/>
        </w:rPr>
        <w:t>Intermittent chlorination at the sea water inlet</w:t>
      </w:r>
    </w:p>
    <w:p w14:paraId="25BEB2CF" w14:textId="6537B4B7" w:rsidR="000E1CF8" w:rsidRDefault="000E1CF8" w:rsidP="000E1CF8">
      <w:pPr>
        <w:pStyle w:val="ListParagraph"/>
        <w:numPr>
          <w:ilvl w:val="0"/>
          <w:numId w:val="6"/>
        </w:numPr>
        <w:spacing w:line="360" w:lineRule="auto"/>
        <w:jc w:val="both"/>
        <w:rPr>
          <w:rFonts w:ascii="Book Antiqua" w:hAnsi="Book Antiqua"/>
          <w:sz w:val="24"/>
          <w:szCs w:val="24"/>
        </w:rPr>
      </w:pPr>
      <w:r>
        <w:rPr>
          <w:rFonts w:ascii="Book Antiqua" w:hAnsi="Book Antiqua"/>
          <w:sz w:val="24"/>
          <w:szCs w:val="24"/>
        </w:rPr>
        <w:t xml:space="preserve">Increasing chlorination injection rate significantly to kill sessile bacteria </w:t>
      </w:r>
      <w:proofErr w:type="gramStart"/>
      <w:r>
        <w:rPr>
          <w:rFonts w:ascii="Book Antiqua" w:hAnsi="Book Antiqua"/>
          <w:sz w:val="24"/>
          <w:szCs w:val="24"/>
        </w:rPr>
        <w:t>and also</w:t>
      </w:r>
      <w:proofErr w:type="gramEnd"/>
      <w:r>
        <w:rPr>
          <w:rFonts w:ascii="Book Antiqua" w:hAnsi="Book Antiqua"/>
          <w:sz w:val="24"/>
          <w:szCs w:val="24"/>
        </w:rPr>
        <w:t xml:space="preserve"> to remove biofilms</w:t>
      </w:r>
    </w:p>
    <w:p w14:paraId="594B8B9D" w14:textId="278DF3CF" w:rsidR="000E1CF8" w:rsidRDefault="000E1CF8" w:rsidP="000E1CF8">
      <w:pPr>
        <w:pStyle w:val="ListParagraph"/>
        <w:numPr>
          <w:ilvl w:val="0"/>
          <w:numId w:val="6"/>
        </w:numPr>
        <w:spacing w:line="360" w:lineRule="auto"/>
        <w:jc w:val="both"/>
        <w:rPr>
          <w:rFonts w:ascii="Book Antiqua" w:hAnsi="Book Antiqua"/>
          <w:sz w:val="24"/>
          <w:szCs w:val="24"/>
        </w:rPr>
      </w:pPr>
      <w:r>
        <w:rPr>
          <w:rFonts w:ascii="Book Antiqua" w:hAnsi="Book Antiqua"/>
          <w:sz w:val="24"/>
          <w:szCs w:val="24"/>
        </w:rPr>
        <w:lastRenderedPageBreak/>
        <w:t>Using biocide chemicals only effective against planktonic bacteria and incapable of killing sessile bacteria</w:t>
      </w:r>
    </w:p>
    <w:p w14:paraId="218F065D" w14:textId="5F03EDB3" w:rsidR="000E1CF8" w:rsidRDefault="00434863" w:rsidP="000E1CF8">
      <w:pPr>
        <w:pStyle w:val="ListParagraph"/>
        <w:numPr>
          <w:ilvl w:val="0"/>
          <w:numId w:val="6"/>
        </w:numPr>
        <w:spacing w:line="360" w:lineRule="auto"/>
        <w:jc w:val="both"/>
        <w:rPr>
          <w:rFonts w:ascii="Book Antiqua" w:hAnsi="Book Antiqua"/>
          <w:sz w:val="24"/>
          <w:szCs w:val="24"/>
        </w:rPr>
      </w:pPr>
      <w:r>
        <w:rPr>
          <w:rFonts w:ascii="Book Antiqua" w:hAnsi="Book Antiqua"/>
          <w:sz w:val="24"/>
          <w:szCs w:val="24"/>
        </w:rPr>
        <w:t>Not coordinating sampling activities with biocide treatments (hence, not</w:t>
      </w:r>
      <w:r w:rsidR="00FD1638">
        <w:rPr>
          <w:rFonts w:ascii="Book Antiqua" w:hAnsi="Book Antiqua"/>
          <w:sz w:val="24"/>
          <w:szCs w:val="24"/>
        </w:rPr>
        <w:t xml:space="preserve"> being</w:t>
      </w:r>
      <w:r>
        <w:rPr>
          <w:rFonts w:ascii="Book Antiqua" w:hAnsi="Book Antiqua"/>
          <w:sz w:val="24"/>
          <w:szCs w:val="24"/>
        </w:rPr>
        <w:t xml:space="preserve"> able to determine biocide effectiveness)</w:t>
      </w:r>
    </w:p>
    <w:p w14:paraId="0C441CAA" w14:textId="5357B314" w:rsidR="00434863" w:rsidRDefault="00434863" w:rsidP="000E1CF8">
      <w:pPr>
        <w:pStyle w:val="ListParagraph"/>
        <w:numPr>
          <w:ilvl w:val="0"/>
          <w:numId w:val="6"/>
        </w:numPr>
        <w:spacing w:line="360" w:lineRule="auto"/>
        <w:jc w:val="both"/>
        <w:rPr>
          <w:rFonts w:ascii="Book Antiqua" w:hAnsi="Book Antiqua"/>
          <w:sz w:val="24"/>
          <w:szCs w:val="24"/>
        </w:rPr>
      </w:pPr>
      <w:r>
        <w:rPr>
          <w:rFonts w:ascii="Book Antiqua" w:hAnsi="Book Antiqua"/>
          <w:sz w:val="24"/>
          <w:szCs w:val="24"/>
        </w:rPr>
        <w:t>Injecting biocide upstream of the oxygen scavenger injection point</w:t>
      </w:r>
    </w:p>
    <w:p w14:paraId="0544E668" w14:textId="0608A0F6" w:rsidR="00434863" w:rsidRDefault="00434863" w:rsidP="000E1CF8">
      <w:pPr>
        <w:pStyle w:val="ListParagraph"/>
        <w:numPr>
          <w:ilvl w:val="0"/>
          <w:numId w:val="6"/>
        </w:numPr>
        <w:spacing w:line="360" w:lineRule="auto"/>
        <w:jc w:val="both"/>
        <w:rPr>
          <w:rFonts w:ascii="Book Antiqua" w:hAnsi="Book Antiqua"/>
          <w:sz w:val="24"/>
          <w:szCs w:val="24"/>
        </w:rPr>
      </w:pPr>
      <w:r>
        <w:rPr>
          <w:rFonts w:ascii="Book Antiqua" w:hAnsi="Book Antiqua"/>
          <w:sz w:val="24"/>
          <w:szCs w:val="24"/>
        </w:rPr>
        <w:t>Using chemicals which act as nourishment for the exiting bacterial types</w:t>
      </w:r>
    </w:p>
    <w:p w14:paraId="029ED503" w14:textId="2E708E6C" w:rsidR="00E140DA" w:rsidRDefault="00434863" w:rsidP="00E140DA">
      <w:pPr>
        <w:spacing w:line="360" w:lineRule="auto"/>
        <w:jc w:val="both"/>
        <w:rPr>
          <w:rFonts w:ascii="Book Antiqua" w:hAnsi="Book Antiqua"/>
          <w:sz w:val="24"/>
          <w:szCs w:val="24"/>
        </w:rPr>
      </w:pPr>
      <w:r>
        <w:rPr>
          <w:rFonts w:ascii="Book Antiqua" w:hAnsi="Book Antiqua"/>
          <w:sz w:val="24"/>
          <w:szCs w:val="24"/>
        </w:rPr>
        <w:t>However, the masterpiece</w:t>
      </w:r>
      <w:r w:rsidR="00FD1638">
        <w:rPr>
          <w:rFonts w:ascii="Book Antiqua" w:hAnsi="Book Antiqua"/>
          <w:sz w:val="24"/>
          <w:szCs w:val="24"/>
        </w:rPr>
        <w:t xml:space="preserve"> MIC case</w:t>
      </w:r>
      <w:r>
        <w:rPr>
          <w:rFonts w:ascii="Book Antiqua" w:hAnsi="Book Antiqua"/>
          <w:sz w:val="24"/>
          <w:szCs w:val="24"/>
        </w:rPr>
        <w:t xml:space="preserve"> belongs to a sea water treatment site which stopped biocide injections for two years. Such decision induced numerous MIC leaks with an associated </w:t>
      </w:r>
      <w:r w:rsidR="00E140DA">
        <w:rPr>
          <w:rFonts w:ascii="Book Antiqua" w:hAnsi="Book Antiqua"/>
          <w:sz w:val="24"/>
          <w:szCs w:val="24"/>
        </w:rPr>
        <w:t xml:space="preserve">repair and replacement </w:t>
      </w:r>
      <w:r>
        <w:rPr>
          <w:rFonts w:ascii="Book Antiqua" w:hAnsi="Book Antiqua"/>
          <w:sz w:val="24"/>
          <w:szCs w:val="24"/>
        </w:rPr>
        <w:t>cost of more than 100 million</w:t>
      </w:r>
      <w:r w:rsidR="00FD1638">
        <w:rPr>
          <w:rFonts w:ascii="Book Antiqua" w:hAnsi="Book Antiqua"/>
          <w:sz w:val="24"/>
          <w:szCs w:val="24"/>
        </w:rPr>
        <w:t xml:space="preserve"> dollars</w:t>
      </w:r>
      <w:r>
        <w:rPr>
          <w:rFonts w:ascii="Book Antiqua" w:hAnsi="Book Antiqua"/>
          <w:sz w:val="24"/>
          <w:szCs w:val="24"/>
        </w:rPr>
        <w:t xml:space="preserve">, just for the first year! Their justification for doing so was that because the bacteria were too tiny to be seen with naked eyes, then the integrity threat they posed was accordingly </w:t>
      </w:r>
      <w:r w:rsidR="008025DD">
        <w:rPr>
          <w:rFonts w:ascii="Book Antiqua" w:hAnsi="Book Antiqua"/>
          <w:sz w:val="24"/>
          <w:szCs w:val="24"/>
        </w:rPr>
        <w:t>insignificant</w:t>
      </w:r>
      <w:r>
        <w:rPr>
          <w:rFonts w:ascii="Book Antiqua" w:hAnsi="Book Antiqua"/>
          <w:sz w:val="24"/>
          <w:szCs w:val="24"/>
        </w:rPr>
        <w:t xml:space="preserve"> and negligible</w:t>
      </w:r>
      <w:r w:rsidR="00E140DA">
        <w:rPr>
          <w:rFonts w:ascii="Book Antiqua" w:hAnsi="Book Antiqua"/>
          <w:sz w:val="24"/>
          <w:szCs w:val="24"/>
        </w:rPr>
        <w:t>; hence no need for any bacterial and MIC mitigation via biocide chemical treatment!</w:t>
      </w:r>
    </w:p>
    <w:p w14:paraId="5E073592" w14:textId="77777777" w:rsidR="00B6175D" w:rsidRPr="00434863" w:rsidRDefault="00B6175D" w:rsidP="00E140DA">
      <w:pPr>
        <w:spacing w:line="360" w:lineRule="auto"/>
        <w:jc w:val="both"/>
        <w:rPr>
          <w:rFonts w:ascii="Book Antiqua" w:hAnsi="Book Antiqua"/>
          <w:sz w:val="24"/>
          <w:szCs w:val="24"/>
        </w:rPr>
      </w:pPr>
    </w:p>
    <w:p w14:paraId="00649310" w14:textId="3F268539" w:rsidR="00044E02" w:rsidRDefault="00044E02" w:rsidP="001A71C2">
      <w:pPr>
        <w:jc w:val="both"/>
        <w:rPr>
          <w:rFonts w:ascii="Book Antiqua" w:hAnsi="Book Antiqua"/>
          <w:b/>
          <w:bCs/>
          <w:sz w:val="24"/>
          <w:szCs w:val="24"/>
        </w:rPr>
      </w:pPr>
      <w:r>
        <w:rPr>
          <w:rFonts w:ascii="Book Antiqua" w:hAnsi="Book Antiqua"/>
          <w:b/>
          <w:bCs/>
          <w:sz w:val="24"/>
          <w:szCs w:val="24"/>
        </w:rPr>
        <w:t>MIC Incompetency under Closer Scrutiny</w:t>
      </w:r>
    </w:p>
    <w:p w14:paraId="079A6032" w14:textId="77777777" w:rsidR="00B6175D" w:rsidRDefault="00B6175D" w:rsidP="00B6175D">
      <w:pPr>
        <w:spacing w:line="360" w:lineRule="auto"/>
        <w:jc w:val="both"/>
        <w:rPr>
          <w:rFonts w:ascii="Book Antiqua" w:hAnsi="Book Antiqua"/>
          <w:sz w:val="24"/>
          <w:szCs w:val="24"/>
        </w:rPr>
      </w:pPr>
      <w:r>
        <w:rPr>
          <w:rFonts w:ascii="Book Antiqua" w:hAnsi="Book Antiqua"/>
          <w:sz w:val="24"/>
          <w:szCs w:val="24"/>
        </w:rPr>
        <w:t xml:space="preserve">The above examples clearly demonstrate that lack of or inadequate knowledge and expertise </w:t>
      </w:r>
      <w:proofErr w:type="gramStart"/>
      <w:r>
        <w:rPr>
          <w:rFonts w:ascii="Book Antiqua" w:hAnsi="Book Antiqua"/>
          <w:sz w:val="24"/>
          <w:szCs w:val="24"/>
        </w:rPr>
        <w:t>in regard to</w:t>
      </w:r>
      <w:proofErr w:type="gramEnd"/>
      <w:r>
        <w:rPr>
          <w:rFonts w:ascii="Book Antiqua" w:hAnsi="Book Antiqua"/>
          <w:sz w:val="24"/>
          <w:szCs w:val="24"/>
        </w:rPr>
        <w:t xml:space="preserve"> bacterial and MIC basics and fundamentals has been the root cause of the majority, if not all of the observed MIC issues across many oil and gas assets.</w:t>
      </w:r>
    </w:p>
    <w:p w14:paraId="3CE570E9" w14:textId="77777777" w:rsidR="00B6175D" w:rsidRDefault="00B6175D" w:rsidP="00B6175D">
      <w:pPr>
        <w:spacing w:line="360" w:lineRule="auto"/>
        <w:jc w:val="both"/>
        <w:rPr>
          <w:rFonts w:ascii="Book Antiqua" w:hAnsi="Book Antiqua"/>
          <w:sz w:val="24"/>
          <w:szCs w:val="24"/>
        </w:rPr>
      </w:pPr>
      <w:r>
        <w:rPr>
          <w:rFonts w:ascii="Book Antiqua" w:hAnsi="Book Antiqua"/>
          <w:sz w:val="24"/>
          <w:szCs w:val="24"/>
        </w:rPr>
        <w:t xml:space="preserve">In other </w:t>
      </w:r>
      <w:proofErr w:type="gramStart"/>
      <w:r>
        <w:rPr>
          <w:rFonts w:ascii="Book Antiqua" w:hAnsi="Book Antiqua"/>
          <w:sz w:val="24"/>
          <w:szCs w:val="24"/>
        </w:rPr>
        <w:t>words</w:t>
      </w:r>
      <w:proofErr w:type="gramEnd"/>
      <w:r>
        <w:rPr>
          <w:rFonts w:ascii="Book Antiqua" w:hAnsi="Book Antiqua"/>
          <w:sz w:val="24"/>
          <w:szCs w:val="24"/>
        </w:rPr>
        <w:t xml:space="preserve"> and more precisely, MIC incompetency has been the main culprit behind the encountered MIC leaks and failures. In general, the observed MIC incompetency can be divided into the following four subject areas:</w:t>
      </w:r>
    </w:p>
    <w:p w14:paraId="1F6C10DB" w14:textId="0FA679BB" w:rsidR="00044E02" w:rsidRDefault="00B6175D" w:rsidP="00B6175D">
      <w:pPr>
        <w:pStyle w:val="ListParagraph"/>
        <w:numPr>
          <w:ilvl w:val="0"/>
          <w:numId w:val="7"/>
        </w:numPr>
        <w:spacing w:line="360" w:lineRule="auto"/>
        <w:jc w:val="both"/>
        <w:rPr>
          <w:rFonts w:ascii="Book Antiqua" w:hAnsi="Book Antiqua"/>
          <w:sz w:val="24"/>
          <w:szCs w:val="24"/>
        </w:rPr>
      </w:pPr>
      <w:r>
        <w:rPr>
          <w:rFonts w:ascii="Book Antiqua" w:hAnsi="Book Antiqua"/>
          <w:sz w:val="24"/>
          <w:szCs w:val="24"/>
        </w:rPr>
        <w:t>Bacterial nourishment and growth conditions</w:t>
      </w:r>
    </w:p>
    <w:p w14:paraId="7DC67409" w14:textId="4D7ABBDB" w:rsidR="00B6175D" w:rsidRDefault="00B6175D" w:rsidP="00B6175D">
      <w:pPr>
        <w:pStyle w:val="ListParagraph"/>
        <w:numPr>
          <w:ilvl w:val="0"/>
          <w:numId w:val="7"/>
        </w:numPr>
        <w:spacing w:line="360" w:lineRule="auto"/>
        <w:jc w:val="both"/>
        <w:rPr>
          <w:rFonts w:ascii="Book Antiqua" w:hAnsi="Book Antiqua"/>
          <w:sz w:val="24"/>
          <w:szCs w:val="24"/>
        </w:rPr>
      </w:pPr>
      <w:r>
        <w:rPr>
          <w:rFonts w:ascii="Book Antiqua" w:hAnsi="Book Antiqua"/>
          <w:sz w:val="24"/>
          <w:szCs w:val="24"/>
        </w:rPr>
        <w:t>Bacterial and MIC monitoring</w:t>
      </w:r>
    </w:p>
    <w:p w14:paraId="394D238C" w14:textId="43FB69D1" w:rsidR="00B6175D" w:rsidRDefault="00B6175D" w:rsidP="00B6175D">
      <w:pPr>
        <w:pStyle w:val="ListParagraph"/>
        <w:numPr>
          <w:ilvl w:val="0"/>
          <w:numId w:val="7"/>
        </w:numPr>
        <w:spacing w:line="360" w:lineRule="auto"/>
        <w:jc w:val="both"/>
        <w:rPr>
          <w:rFonts w:ascii="Book Antiqua" w:hAnsi="Book Antiqua"/>
          <w:sz w:val="24"/>
          <w:szCs w:val="24"/>
        </w:rPr>
      </w:pPr>
      <w:r>
        <w:rPr>
          <w:rFonts w:ascii="Book Antiqua" w:hAnsi="Book Antiqua"/>
          <w:sz w:val="24"/>
          <w:szCs w:val="24"/>
        </w:rPr>
        <w:t>Bacterial and MIC assessment</w:t>
      </w:r>
    </w:p>
    <w:p w14:paraId="5EB5A787" w14:textId="7BDA5286" w:rsidR="00B6175D" w:rsidRDefault="00B6175D" w:rsidP="00B6175D">
      <w:pPr>
        <w:pStyle w:val="ListParagraph"/>
        <w:numPr>
          <w:ilvl w:val="0"/>
          <w:numId w:val="7"/>
        </w:numPr>
        <w:spacing w:line="360" w:lineRule="auto"/>
        <w:jc w:val="both"/>
        <w:rPr>
          <w:rFonts w:ascii="Book Antiqua" w:hAnsi="Book Antiqua"/>
          <w:sz w:val="24"/>
          <w:szCs w:val="24"/>
        </w:rPr>
      </w:pPr>
      <w:r>
        <w:rPr>
          <w:rFonts w:ascii="Book Antiqua" w:hAnsi="Book Antiqua"/>
          <w:sz w:val="24"/>
          <w:szCs w:val="24"/>
        </w:rPr>
        <w:t>Bacterial and MIC control</w:t>
      </w:r>
    </w:p>
    <w:p w14:paraId="7B33496E" w14:textId="399815AD" w:rsidR="00B6175D" w:rsidRDefault="00B6175D" w:rsidP="00B6175D">
      <w:pPr>
        <w:spacing w:line="360" w:lineRule="auto"/>
        <w:jc w:val="both"/>
        <w:rPr>
          <w:rFonts w:ascii="Book Antiqua" w:hAnsi="Book Antiqua"/>
          <w:sz w:val="24"/>
          <w:szCs w:val="24"/>
        </w:rPr>
      </w:pPr>
      <w:r>
        <w:rPr>
          <w:rFonts w:ascii="Book Antiqua" w:hAnsi="Book Antiqua"/>
          <w:sz w:val="24"/>
          <w:szCs w:val="24"/>
        </w:rPr>
        <w:t>The last three items when are incorporated with each other comprise the overall bacterial and MIC mitigation process, as was mentioned earlier.</w:t>
      </w:r>
      <w:r w:rsidR="00FD1638">
        <w:rPr>
          <w:rFonts w:ascii="Book Antiqua" w:hAnsi="Book Antiqua"/>
          <w:sz w:val="24"/>
          <w:szCs w:val="24"/>
        </w:rPr>
        <w:t xml:space="preserve"> Therefore, any shortcomings in properly carrying out any single one of them, could adversely affect </w:t>
      </w:r>
      <w:r w:rsidR="00FD1638">
        <w:rPr>
          <w:rFonts w:ascii="Book Antiqua" w:hAnsi="Book Antiqua"/>
          <w:sz w:val="24"/>
          <w:szCs w:val="24"/>
        </w:rPr>
        <w:lastRenderedPageBreak/>
        <w:t>the overall bacterial and MIC mitigation process, leading to more MIC issues and problems.</w:t>
      </w:r>
    </w:p>
    <w:p w14:paraId="79F671C3" w14:textId="77777777" w:rsidR="00FD1638" w:rsidRPr="00B6175D" w:rsidRDefault="00FD1638" w:rsidP="00B6175D">
      <w:pPr>
        <w:spacing w:line="360" w:lineRule="auto"/>
        <w:jc w:val="both"/>
        <w:rPr>
          <w:rFonts w:ascii="Book Antiqua" w:hAnsi="Book Antiqua"/>
          <w:sz w:val="24"/>
          <w:szCs w:val="24"/>
        </w:rPr>
      </w:pPr>
    </w:p>
    <w:p w14:paraId="5E6DF632" w14:textId="46F0EBD4" w:rsidR="00044E02" w:rsidRDefault="00044E02" w:rsidP="001A71C2">
      <w:pPr>
        <w:jc w:val="both"/>
        <w:rPr>
          <w:rFonts w:ascii="Book Antiqua" w:hAnsi="Book Antiqua"/>
          <w:b/>
          <w:bCs/>
          <w:sz w:val="24"/>
          <w:szCs w:val="24"/>
        </w:rPr>
      </w:pPr>
      <w:r>
        <w:rPr>
          <w:rFonts w:ascii="Book Antiqua" w:hAnsi="Book Antiqua"/>
          <w:b/>
          <w:bCs/>
          <w:sz w:val="24"/>
          <w:szCs w:val="24"/>
        </w:rPr>
        <w:t>Conclusions</w:t>
      </w:r>
    </w:p>
    <w:p w14:paraId="21233EC1" w14:textId="5E78261E" w:rsidR="00044E02" w:rsidRDefault="000D06C0" w:rsidP="000D06C0">
      <w:pPr>
        <w:pStyle w:val="ListParagraph"/>
        <w:numPr>
          <w:ilvl w:val="0"/>
          <w:numId w:val="10"/>
        </w:numPr>
        <w:spacing w:line="360" w:lineRule="auto"/>
        <w:jc w:val="both"/>
        <w:rPr>
          <w:rFonts w:ascii="Book Antiqua" w:hAnsi="Book Antiqua"/>
          <w:sz w:val="24"/>
          <w:szCs w:val="24"/>
        </w:rPr>
      </w:pPr>
      <w:r w:rsidRPr="000D06C0">
        <w:rPr>
          <w:rFonts w:ascii="Book Antiqua" w:hAnsi="Book Antiqua"/>
          <w:sz w:val="24"/>
          <w:szCs w:val="24"/>
        </w:rPr>
        <w:t>MIC remains as one of the most prevalent and insidious corrosion deterioration mechanisms across many oil and gas assets.</w:t>
      </w:r>
    </w:p>
    <w:p w14:paraId="3EB32948" w14:textId="2CEBBD2B" w:rsidR="000D06C0" w:rsidRDefault="000D06C0" w:rsidP="000D06C0">
      <w:pPr>
        <w:pStyle w:val="ListParagraph"/>
        <w:numPr>
          <w:ilvl w:val="0"/>
          <w:numId w:val="10"/>
        </w:numPr>
        <w:spacing w:line="360" w:lineRule="auto"/>
        <w:jc w:val="both"/>
        <w:rPr>
          <w:rFonts w:ascii="Book Antiqua" w:hAnsi="Book Antiqua"/>
          <w:sz w:val="24"/>
          <w:szCs w:val="24"/>
        </w:rPr>
      </w:pPr>
      <w:r>
        <w:rPr>
          <w:rFonts w:ascii="Book Antiqua" w:hAnsi="Book Antiqua"/>
          <w:sz w:val="24"/>
          <w:szCs w:val="24"/>
        </w:rPr>
        <w:t>MIC incompetency has been the main culprit behind the observed MIC leaks and failures.</w:t>
      </w:r>
    </w:p>
    <w:p w14:paraId="3F5CB60A" w14:textId="77777777" w:rsidR="00FD1638" w:rsidRPr="000D06C0" w:rsidRDefault="00FD1638" w:rsidP="00FD1638">
      <w:pPr>
        <w:pStyle w:val="ListParagraph"/>
        <w:spacing w:line="360" w:lineRule="auto"/>
        <w:ind w:left="360"/>
        <w:jc w:val="both"/>
        <w:rPr>
          <w:rFonts w:ascii="Book Antiqua" w:hAnsi="Book Antiqua"/>
          <w:sz w:val="24"/>
          <w:szCs w:val="24"/>
        </w:rPr>
      </w:pPr>
    </w:p>
    <w:p w14:paraId="02756A18" w14:textId="4C308714" w:rsidR="00044E02" w:rsidRDefault="00044E02" w:rsidP="001A71C2">
      <w:pPr>
        <w:jc w:val="both"/>
        <w:rPr>
          <w:rFonts w:ascii="Book Antiqua" w:hAnsi="Book Antiqua"/>
          <w:b/>
          <w:bCs/>
          <w:sz w:val="24"/>
          <w:szCs w:val="24"/>
        </w:rPr>
      </w:pPr>
      <w:r>
        <w:rPr>
          <w:rFonts w:ascii="Book Antiqua" w:hAnsi="Book Antiqua"/>
          <w:b/>
          <w:bCs/>
          <w:sz w:val="24"/>
          <w:szCs w:val="24"/>
        </w:rPr>
        <w:t>Recommendations</w:t>
      </w:r>
    </w:p>
    <w:p w14:paraId="67671401" w14:textId="06784EA2" w:rsidR="00EA06E8" w:rsidRPr="000D06C0" w:rsidRDefault="000D06C0" w:rsidP="00B4324D">
      <w:pPr>
        <w:pStyle w:val="ListParagraph"/>
        <w:numPr>
          <w:ilvl w:val="0"/>
          <w:numId w:val="11"/>
        </w:numPr>
        <w:spacing w:line="360" w:lineRule="auto"/>
        <w:jc w:val="both"/>
        <w:rPr>
          <w:rFonts w:ascii="Book Antiqua" w:hAnsi="Book Antiqua"/>
          <w:sz w:val="24"/>
          <w:szCs w:val="24"/>
        </w:rPr>
      </w:pPr>
      <w:r>
        <w:rPr>
          <w:rFonts w:ascii="Book Antiqua" w:hAnsi="Book Antiqua"/>
          <w:sz w:val="24"/>
          <w:szCs w:val="24"/>
        </w:rPr>
        <w:t xml:space="preserve">Timely, </w:t>
      </w:r>
      <w:proofErr w:type="gramStart"/>
      <w:r>
        <w:rPr>
          <w:rFonts w:ascii="Book Antiqua" w:hAnsi="Book Antiqua"/>
          <w:sz w:val="24"/>
          <w:szCs w:val="24"/>
        </w:rPr>
        <w:t>proper</w:t>
      </w:r>
      <w:proofErr w:type="gramEnd"/>
      <w:r>
        <w:rPr>
          <w:rFonts w:ascii="Book Antiqua" w:hAnsi="Book Antiqua"/>
          <w:sz w:val="24"/>
          <w:szCs w:val="24"/>
        </w:rPr>
        <w:t xml:space="preserve"> and practical bacterial and MIC training </w:t>
      </w:r>
      <w:r w:rsidR="00B4324D">
        <w:rPr>
          <w:rFonts w:ascii="Book Antiqua" w:hAnsi="Book Antiqua"/>
          <w:sz w:val="24"/>
          <w:szCs w:val="24"/>
        </w:rPr>
        <w:t>is absolutely required for the pertinent personnel and managers.</w:t>
      </w:r>
    </w:p>
    <w:p w14:paraId="1DA18A0C" w14:textId="77777777" w:rsidR="000D06C0" w:rsidRDefault="000D06C0" w:rsidP="001A71C2">
      <w:pPr>
        <w:jc w:val="both"/>
        <w:rPr>
          <w:rFonts w:ascii="Book Antiqua" w:hAnsi="Book Antiqua"/>
          <w:sz w:val="24"/>
          <w:szCs w:val="24"/>
        </w:rPr>
      </w:pPr>
    </w:p>
    <w:p w14:paraId="0B050208" w14:textId="77777777" w:rsidR="00FD1638" w:rsidRPr="000D06C0" w:rsidRDefault="00FD1638" w:rsidP="001A71C2">
      <w:pPr>
        <w:jc w:val="both"/>
        <w:rPr>
          <w:rFonts w:ascii="Book Antiqua" w:hAnsi="Book Antiqua"/>
          <w:sz w:val="24"/>
          <w:szCs w:val="24"/>
        </w:rPr>
      </w:pPr>
    </w:p>
    <w:p w14:paraId="4FA86DDE" w14:textId="63C9EFD6" w:rsidR="00EA06E8" w:rsidRDefault="00EA06E8" w:rsidP="001A71C2">
      <w:pPr>
        <w:jc w:val="both"/>
        <w:rPr>
          <w:rFonts w:ascii="Book Antiqua" w:hAnsi="Book Antiqua"/>
          <w:b/>
          <w:bCs/>
          <w:sz w:val="24"/>
          <w:szCs w:val="24"/>
        </w:rPr>
      </w:pPr>
      <w:r>
        <w:rPr>
          <w:rFonts w:ascii="Book Antiqua" w:hAnsi="Book Antiqua"/>
          <w:b/>
          <w:bCs/>
          <w:sz w:val="24"/>
          <w:szCs w:val="24"/>
        </w:rPr>
        <w:t>References</w:t>
      </w:r>
    </w:p>
    <w:p w14:paraId="13C801D3" w14:textId="53E2777B" w:rsidR="00EA06E8" w:rsidRDefault="00EA06E8" w:rsidP="00B6175D">
      <w:pPr>
        <w:pStyle w:val="ListParagraph"/>
        <w:numPr>
          <w:ilvl w:val="0"/>
          <w:numId w:val="4"/>
        </w:numPr>
        <w:spacing w:line="360" w:lineRule="auto"/>
        <w:jc w:val="both"/>
        <w:rPr>
          <w:rFonts w:ascii="Book Antiqua" w:hAnsi="Book Antiqua"/>
          <w:sz w:val="24"/>
          <w:szCs w:val="24"/>
        </w:rPr>
      </w:pPr>
      <w:r>
        <w:rPr>
          <w:rFonts w:ascii="Book Antiqua" w:hAnsi="Book Antiqua"/>
          <w:sz w:val="24"/>
          <w:szCs w:val="24"/>
        </w:rPr>
        <w:t>Standard Test Method: Field Monitoring of Bacterial Growth in Oil and Gas Systems, TM0194-2014, NACE International, 2014, ISBN 1-57590-192-7</w:t>
      </w:r>
    </w:p>
    <w:p w14:paraId="03AC6B8F" w14:textId="04E8814C" w:rsidR="00CF3926" w:rsidRPr="00CF3926" w:rsidRDefault="00CF3926" w:rsidP="00B6175D">
      <w:pPr>
        <w:pStyle w:val="ListParagraph"/>
        <w:numPr>
          <w:ilvl w:val="0"/>
          <w:numId w:val="4"/>
        </w:numPr>
        <w:spacing w:line="360" w:lineRule="auto"/>
        <w:jc w:val="both"/>
        <w:rPr>
          <w:rFonts w:ascii="Book Antiqua" w:hAnsi="Book Antiqua"/>
          <w:sz w:val="24"/>
          <w:szCs w:val="24"/>
        </w:rPr>
      </w:pPr>
      <w:r>
        <w:rPr>
          <w:rFonts w:ascii="Book Antiqua" w:hAnsi="Book Antiqua"/>
          <w:sz w:val="24"/>
          <w:szCs w:val="24"/>
        </w:rPr>
        <w:t>A. Morshed, A Practical Guide to MIC Management in the Upstream Oil and Gas Sector, AMPP, 2023, ISBN 978-1-57590-424-5</w:t>
      </w:r>
    </w:p>
    <w:p w14:paraId="727BE175" w14:textId="77777777" w:rsidR="00044E02" w:rsidRDefault="00044E02" w:rsidP="001A71C2">
      <w:pPr>
        <w:jc w:val="both"/>
        <w:rPr>
          <w:rFonts w:ascii="Book Antiqua" w:hAnsi="Book Antiqua"/>
          <w:b/>
          <w:bCs/>
          <w:sz w:val="24"/>
          <w:szCs w:val="24"/>
        </w:rPr>
      </w:pPr>
    </w:p>
    <w:p w14:paraId="0F6B28FF" w14:textId="77777777" w:rsidR="006C7BCA" w:rsidRPr="0034498A" w:rsidRDefault="006C7BCA" w:rsidP="0034498A">
      <w:pPr>
        <w:spacing w:line="360" w:lineRule="auto"/>
        <w:jc w:val="both"/>
        <w:rPr>
          <w:rFonts w:ascii="Book Antiqua" w:hAnsi="Book Antiqua"/>
          <w:sz w:val="24"/>
          <w:szCs w:val="24"/>
        </w:rPr>
      </w:pPr>
    </w:p>
    <w:p w14:paraId="64EB12CA" w14:textId="5DA01BB0" w:rsidR="0034498A" w:rsidRDefault="006C7BCA" w:rsidP="00661F2A">
      <w:pPr>
        <w:spacing w:line="360" w:lineRule="auto"/>
        <w:jc w:val="both"/>
        <w:rPr>
          <w:rFonts w:ascii="Book Antiqua" w:hAnsi="Book Antiqua"/>
          <w:sz w:val="24"/>
          <w:szCs w:val="24"/>
        </w:rPr>
      </w:pPr>
      <w:r w:rsidRPr="00187131">
        <w:rPr>
          <w:noProof/>
          <w:color w:val="C00000"/>
        </w:rPr>
        <w:lastRenderedPageBreak/>
        <w:drawing>
          <wp:inline distT="0" distB="0" distL="0" distR="0" wp14:anchorId="62530421" wp14:editId="118D7149">
            <wp:extent cx="5731510" cy="3330912"/>
            <wp:effectExtent l="0" t="0" r="0" b="222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34F4831" w14:textId="11766629" w:rsidR="006C7BCA" w:rsidRDefault="006C7BCA" w:rsidP="00FD1638">
      <w:pPr>
        <w:suppressAutoHyphens/>
        <w:spacing w:before="480" w:after="480" w:line="360" w:lineRule="auto"/>
        <w:jc w:val="center"/>
        <w:rPr>
          <w:rFonts w:ascii="Book Antiqua" w:eastAsia="Times New Roman" w:hAnsi="Book Antiqua" w:cs="Times New Roman"/>
          <w:kern w:val="0"/>
          <w:sz w:val="24"/>
          <w:szCs w:val="20"/>
          <w:lang w:val="en-US" w:eastAsia="ar-SA"/>
          <w14:ligatures w14:val="none"/>
        </w:rPr>
      </w:pPr>
      <w:r w:rsidRPr="006C7BCA">
        <w:rPr>
          <w:rFonts w:ascii="Book Antiqua" w:eastAsia="Times New Roman" w:hAnsi="Book Antiqua" w:cs="Times New Roman"/>
          <w:kern w:val="0"/>
          <w:sz w:val="24"/>
          <w:szCs w:val="20"/>
          <w:lang w:val="en-US" w:eastAsia="ar-SA"/>
          <w14:ligatures w14:val="none"/>
        </w:rPr>
        <w:t xml:space="preserve">Figure </w:t>
      </w:r>
      <w:r w:rsidRPr="006C7BCA">
        <w:rPr>
          <w:rFonts w:ascii="Book Antiqua" w:eastAsia="Times New Roman" w:hAnsi="Book Antiqua" w:cs="Times New Roman"/>
          <w:kern w:val="0"/>
          <w:sz w:val="24"/>
          <w:szCs w:val="24"/>
          <w:lang w:val="en-US" w:eastAsia="ar-SA"/>
          <w14:ligatures w14:val="none"/>
        </w:rPr>
        <w:t>1</w:t>
      </w:r>
      <w:r>
        <w:rPr>
          <w:rFonts w:ascii="Book Antiqua" w:eastAsia="Times New Roman" w:hAnsi="Book Antiqua" w:cs="Times New Roman"/>
          <w:kern w:val="0"/>
          <w:sz w:val="24"/>
          <w:szCs w:val="24"/>
          <w:lang w:val="en-US" w:eastAsia="ar-SA"/>
          <w14:ligatures w14:val="none"/>
        </w:rPr>
        <w:t>-</w:t>
      </w:r>
      <w:r w:rsidRPr="006C7BCA">
        <w:rPr>
          <w:rFonts w:ascii="Book Antiqua" w:eastAsia="Times New Roman" w:hAnsi="Book Antiqua" w:cs="Times New Roman"/>
          <w:kern w:val="0"/>
          <w:sz w:val="24"/>
          <w:szCs w:val="24"/>
          <w:lang w:val="en-US" w:eastAsia="ar-SA"/>
          <w14:ligatures w14:val="none"/>
        </w:rPr>
        <w:t xml:space="preserve"> B</w:t>
      </w:r>
      <w:r w:rsidRPr="006C7BCA">
        <w:rPr>
          <w:rFonts w:ascii="Book Antiqua" w:eastAsia="Times New Roman" w:hAnsi="Book Antiqua" w:cs="Times New Roman"/>
          <w:kern w:val="0"/>
          <w:sz w:val="24"/>
          <w:szCs w:val="20"/>
          <w:lang w:val="en-US" w:eastAsia="ar-SA"/>
          <w14:ligatures w14:val="none"/>
        </w:rPr>
        <w:t>acterial and MIC mitigation process and its three stages.</w:t>
      </w:r>
    </w:p>
    <w:p w14:paraId="574A1A8C" w14:textId="77777777" w:rsidR="00FD1638" w:rsidRDefault="00FD1638" w:rsidP="00FD1638">
      <w:pPr>
        <w:suppressAutoHyphens/>
        <w:spacing w:before="480" w:after="480" w:line="360" w:lineRule="auto"/>
        <w:jc w:val="center"/>
        <w:rPr>
          <w:rFonts w:ascii="Book Antiqua" w:eastAsia="Times New Roman" w:hAnsi="Book Antiqua" w:cs="Times New Roman"/>
          <w:kern w:val="0"/>
          <w:sz w:val="24"/>
          <w:szCs w:val="20"/>
          <w:lang w:val="en-US" w:eastAsia="ar-SA"/>
          <w14:ligatures w14:val="none"/>
        </w:rPr>
      </w:pPr>
    </w:p>
    <w:p w14:paraId="229A380F" w14:textId="77777777" w:rsidR="00FD1638" w:rsidRDefault="00FD1638" w:rsidP="00FD1638">
      <w:pPr>
        <w:suppressAutoHyphens/>
        <w:spacing w:before="480" w:after="480" w:line="360" w:lineRule="auto"/>
        <w:jc w:val="center"/>
        <w:rPr>
          <w:rFonts w:ascii="Book Antiqua" w:eastAsia="Times New Roman" w:hAnsi="Book Antiqua" w:cs="Times New Roman"/>
          <w:kern w:val="0"/>
          <w:sz w:val="24"/>
          <w:szCs w:val="20"/>
          <w:lang w:val="en-US" w:eastAsia="ar-SA"/>
          <w14:ligatures w14:val="none"/>
        </w:rPr>
      </w:pPr>
    </w:p>
    <w:p w14:paraId="7AE8FEDD" w14:textId="77777777" w:rsidR="00FD1638" w:rsidRDefault="00FD1638" w:rsidP="00FD1638">
      <w:pPr>
        <w:suppressAutoHyphens/>
        <w:spacing w:before="480" w:after="480" w:line="360" w:lineRule="auto"/>
        <w:jc w:val="center"/>
        <w:rPr>
          <w:rFonts w:ascii="Book Antiqua" w:eastAsia="Times New Roman" w:hAnsi="Book Antiqua" w:cs="Times New Roman"/>
          <w:kern w:val="0"/>
          <w:sz w:val="24"/>
          <w:szCs w:val="20"/>
          <w:lang w:val="en-US" w:eastAsia="ar-SA"/>
          <w14:ligatures w14:val="none"/>
        </w:rPr>
      </w:pPr>
    </w:p>
    <w:p w14:paraId="5831B385" w14:textId="77777777" w:rsidR="00FD1638" w:rsidRDefault="00FD1638" w:rsidP="00FD1638">
      <w:pPr>
        <w:suppressAutoHyphens/>
        <w:spacing w:before="480" w:after="480" w:line="360" w:lineRule="auto"/>
        <w:jc w:val="center"/>
        <w:rPr>
          <w:rFonts w:ascii="Book Antiqua" w:eastAsia="Times New Roman" w:hAnsi="Book Antiqua" w:cs="Times New Roman"/>
          <w:kern w:val="0"/>
          <w:sz w:val="24"/>
          <w:szCs w:val="20"/>
          <w:lang w:val="en-US" w:eastAsia="ar-SA"/>
          <w14:ligatures w14:val="none"/>
        </w:rPr>
      </w:pPr>
    </w:p>
    <w:p w14:paraId="5347C723" w14:textId="77777777" w:rsidR="00FD1638" w:rsidRDefault="00FD1638" w:rsidP="00FD1638">
      <w:pPr>
        <w:suppressAutoHyphens/>
        <w:spacing w:before="480" w:after="480" w:line="360" w:lineRule="auto"/>
        <w:jc w:val="center"/>
        <w:rPr>
          <w:rFonts w:ascii="Book Antiqua" w:eastAsia="Times New Roman" w:hAnsi="Book Antiqua" w:cs="Times New Roman"/>
          <w:kern w:val="0"/>
          <w:sz w:val="24"/>
          <w:szCs w:val="20"/>
          <w:lang w:val="en-US" w:eastAsia="ar-SA"/>
          <w14:ligatures w14:val="none"/>
        </w:rPr>
      </w:pPr>
    </w:p>
    <w:p w14:paraId="7E708361" w14:textId="77777777" w:rsidR="00FD1638" w:rsidRDefault="00FD1638" w:rsidP="00FD1638">
      <w:pPr>
        <w:suppressAutoHyphens/>
        <w:spacing w:before="480" w:after="480" w:line="360" w:lineRule="auto"/>
        <w:jc w:val="center"/>
        <w:rPr>
          <w:rFonts w:ascii="Book Antiqua" w:eastAsia="Times New Roman" w:hAnsi="Book Antiqua" w:cs="Times New Roman"/>
          <w:kern w:val="0"/>
          <w:sz w:val="24"/>
          <w:szCs w:val="20"/>
          <w:lang w:val="en-US" w:eastAsia="ar-SA"/>
          <w14:ligatures w14:val="none"/>
        </w:rPr>
      </w:pPr>
    </w:p>
    <w:p w14:paraId="1CDBD3BC" w14:textId="77777777" w:rsidR="00FD1638" w:rsidRPr="00FD1638" w:rsidRDefault="00FD1638" w:rsidP="00FD1638">
      <w:pPr>
        <w:suppressAutoHyphens/>
        <w:spacing w:before="480" w:after="480" w:line="360" w:lineRule="auto"/>
        <w:jc w:val="center"/>
        <w:rPr>
          <w:rFonts w:ascii="Book Antiqua" w:eastAsia="Times New Roman" w:hAnsi="Book Antiqua" w:cs="Times New Roman"/>
          <w:kern w:val="0"/>
          <w:sz w:val="24"/>
          <w:szCs w:val="20"/>
          <w:lang w:val="en-US" w:eastAsia="ar-SA"/>
          <w14:ligatures w14:val="none"/>
        </w:rPr>
      </w:pPr>
    </w:p>
    <w:tbl>
      <w:tblPr>
        <w:tblStyle w:val="TableGrid"/>
        <w:tblW w:w="0" w:type="auto"/>
        <w:tblLook w:val="04A0" w:firstRow="1" w:lastRow="0" w:firstColumn="1" w:lastColumn="0" w:noHBand="0" w:noVBand="1"/>
      </w:tblPr>
      <w:tblGrid>
        <w:gridCol w:w="816"/>
        <w:gridCol w:w="1822"/>
        <w:gridCol w:w="6378"/>
      </w:tblGrid>
      <w:tr w:rsidR="006C7BCA" w:rsidRPr="006C7BCA" w14:paraId="59A2B0EA" w14:textId="77777777" w:rsidTr="00562752">
        <w:trPr>
          <w:trHeight w:val="699"/>
        </w:trPr>
        <w:tc>
          <w:tcPr>
            <w:tcW w:w="0" w:type="auto"/>
            <w:shd w:val="clear" w:color="auto" w:fill="auto"/>
          </w:tcPr>
          <w:p w14:paraId="6EF8BF7A" w14:textId="77777777" w:rsidR="006C7BCA" w:rsidRPr="006C7BCA" w:rsidRDefault="006C7BCA" w:rsidP="00FD1638">
            <w:pPr>
              <w:suppressAutoHyphens/>
              <w:contextualSpacing/>
              <w:jc w:val="center"/>
              <w:rPr>
                <w:rFonts w:ascii="Book Antiqua" w:eastAsia="Times New Roman" w:hAnsi="Book Antiqua" w:cs="Times New Roman"/>
                <w:b/>
                <w:bCs/>
                <w:sz w:val="24"/>
                <w:szCs w:val="20"/>
                <w:lang w:val="en-US" w:eastAsia="ar-SA"/>
              </w:rPr>
            </w:pPr>
            <w:r w:rsidRPr="006C7BCA">
              <w:rPr>
                <w:rFonts w:ascii="Book Antiqua" w:eastAsia="Times New Roman" w:hAnsi="Book Antiqua" w:cs="Times New Roman"/>
                <w:b/>
                <w:bCs/>
                <w:sz w:val="24"/>
                <w:szCs w:val="20"/>
                <w:lang w:val="en-US" w:eastAsia="ar-SA"/>
              </w:rPr>
              <w:lastRenderedPageBreak/>
              <w:t>Stage</w:t>
            </w:r>
          </w:p>
        </w:tc>
        <w:tc>
          <w:tcPr>
            <w:tcW w:w="0" w:type="auto"/>
            <w:shd w:val="clear" w:color="auto" w:fill="auto"/>
          </w:tcPr>
          <w:p w14:paraId="57D696FE" w14:textId="0EFA99F1" w:rsidR="006C7BCA" w:rsidRPr="006C7BCA" w:rsidRDefault="006C7BCA" w:rsidP="00FD1638">
            <w:pPr>
              <w:suppressAutoHyphens/>
              <w:contextualSpacing/>
              <w:jc w:val="center"/>
              <w:rPr>
                <w:rFonts w:ascii="Book Antiqua" w:eastAsia="Times New Roman" w:hAnsi="Book Antiqua" w:cs="Times New Roman"/>
                <w:b/>
                <w:bCs/>
                <w:sz w:val="24"/>
                <w:szCs w:val="20"/>
                <w:lang w:val="en-US" w:eastAsia="ar-SA"/>
              </w:rPr>
            </w:pPr>
            <w:r w:rsidRPr="006C7BCA">
              <w:rPr>
                <w:rFonts w:ascii="Book Antiqua" w:eastAsia="Times New Roman" w:hAnsi="Book Antiqua" w:cs="Times New Roman"/>
                <w:b/>
                <w:bCs/>
                <w:sz w:val="24"/>
                <w:szCs w:val="20"/>
                <w:lang w:val="en-US" w:eastAsia="ar-SA"/>
              </w:rPr>
              <w:t>Components</w:t>
            </w:r>
          </w:p>
        </w:tc>
        <w:tc>
          <w:tcPr>
            <w:tcW w:w="0" w:type="auto"/>
            <w:shd w:val="clear" w:color="auto" w:fill="auto"/>
          </w:tcPr>
          <w:p w14:paraId="5E6B68DC" w14:textId="35F8BC05" w:rsidR="006C7BCA" w:rsidRPr="006C7BCA" w:rsidRDefault="00AC5EDE" w:rsidP="00FD1638">
            <w:pPr>
              <w:suppressAutoHyphens/>
              <w:contextualSpacing/>
              <w:jc w:val="center"/>
              <w:rPr>
                <w:rFonts w:ascii="Book Antiqua" w:eastAsia="Times New Roman" w:hAnsi="Book Antiqua" w:cs="Times New Roman"/>
                <w:b/>
                <w:bCs/>
                <w:sz w:val="24"/>
                <w:szCs w:val="20"/>
                <w:lang w:val="en-US" w:eastAsia="ar-SA"/>
              </w:rPr>
            </w:pPr>
            <w:r>
              <w:rPr>
                <w:rFonts w:ascii="Book Antiqua" w:eastAsia="Times New Roman" w:hAnsi="Book Antiqua" w:cs="Times New Roman"/>
                <w:b/>
                <w:bCs/>
                <w:sz w:val="24"/>
                <w:szCs w:val="20"/>
                <w:lang w:val="en-US" w:eastAsia="ar-SA"/>
              </w:rPr>
              <w:t>Justification</w:t>
            </w:r>
          </w:p>
        </w:tc>
      </w:tr>
      <w:tr w:rsidR="006C7BCA" w:rsidRPr="006C7BCA" w14:paraId="1BF540EB" w14:textId="77777777" w:rsidTr="00562752">
        <w:trPr>
          <w:trHeight w:val="1428"/>
        </w:trPr>
        <w:tc>
          <w:tcPr>
            <w:tcW w:w="0" w:type="auto"/>
            <w:vMerge w:val="restart"/>
            <w:textDirection w:val="btLr"/>
          </w:tcPr>
          <w:p w14:paraId="5169D78D" w14:textId="77777777" w:rsidR="006C7BCA" w:rsidRPr="006C7BCA" w:rsidRDefault="006C7BCA" w:rsidP="00FD1638">
            <w:pPr>
              <w:suppressAutoHyphens/>
              <w:ind w:left="113" w:right="113"/>
              <w:contextualSpacing/>
              <w:jc w:val="center"/>
              <w:rPr>
                <w:rFonts w:ascii="Book Antiqua" w:eastAsia="Times New Roman" w:hAnsi="Book Antiqua" w:cs="Times New Roman"/>
                <w:sz w:val="24"/>
                <w:szCs w:val="20"/>
                <w:lang w:val="en-US" w:eastAsia="ar-SA"/>
              </w:rPr>
            </w:pPr>
            <w:r w:rsidRPr="006C7BCA">
              <w:rPr>
                <w:rFonts w:ascii="Book Antiqua" w:eastAsia="Times New Roman" w:hAnsi="Book Antiqua" w:cs="Times New Roman"/>
                <w:sz w:val="24"/>
                <w:szCs w:val="20"/>
                <w:lang w:val="en-US" w:eastAsia="ar-SA"/>
              </w:rPr>
              <w:t>Stage 1: Bacterial and MIC Monitoring</w:t>
            </w:r>
          </w:p>
        </w:tc>
        <w:tc>
          <w:tcPr>
            <w:tcW w:w="0" w:type="auto"/>
          </w:tcPr>
          <w:p w14:paraId="647F0E31" w14:textId="77777777" w:rsidR="006C7BCA" w:rsidRPr="006C7BCA" w:rsidRDefault="006C7BCA" w:rsidP="00FD1638">
            <w:pPr>
              <w:suppressAutoHyphens/>
              <w:contextualSpacing/>
              <w:jc w:val="both"/>
              <w:rPr>
                <w:rFonts w:ascii="Book Antiqua" w:eastAsia="Times New Roman" w:hAnsi="Book Antiqua" w:cs="Times New Roman"/>
                <w:sz w:val="24"/>
                <w:szCs w:val="20"/>
                <w:lang w:val="en-US" w:eastAsia="ar-SA"/>
              </w:rPr>
            </w:pPr>
            <w:r w:rsidRPr="006C7BCA">
              <w:rPr>
                <w:rFonts w:ascii="Book Antiqua" w:eastAsia="Times New Roman" w:hAnsi="Book Antiqua" w:cs="Times New Roman"/>
                <w:sz w:val="24"/>
                <w:szCs w:val="20"/>
                <w:lang w:val="en-US" w:eastAsia="ar-SA"/>
              </w:rPr>
              <w:t>Bacterial Monitoring</w:t>
            </w:r>
          </w:p>
        </w:tc>
        <w:tc>
          <w:tcPr>
            <w:tcW w:w="0" w:type="auto"/>
          </w:tcPr>
          <w:p w14:paraId="7950630F" w14:textId="77777777" w:rsidR="006C7BCA" w:rsidRPr="006C7BCA" w:rsidRDefault="006C7BCA" w:rsidP="00FD1638">
            <w:pPr>
              <w:suppressAutoHyphens/>
              <w:contextualSpacing/>
              <w:jc w:val="both"/>
              <w:rPr>
                <w:rFonts w:ascii="Book Antiqua" w:eastAsia="Times New Roman" w:hAnsi="Book Antiqua" w:cs="Times New Roman"/>
                <w:sz w:val="24"/>
                <w:szCs w:val="20"/>
                <w:lang w:val="en-US" w:eastAsia="ar-SA"/>
              </w:rPr>
            </w:pPr>
            <w:r w:rsidRPr="006C7BCA">
              <w:rPr>
                <w:rFonts w:ascii="Book Antiqua" w:eastAsia="Times New Roman" w:hAnsi="Book Antiqua" w:cs="Times New Roman"/>
                <w:sz w:val="24"/>
                <w:szCs w:val="20"/>
                <w:lang w:val="en-US" w:eastAsia="ar-SA"/>
              </w:rPr>
              <w:t xml:space="preserve">To produce both liquid and biofilm (or sessile) samples for the next stage (assessment stage). </w:t>
            </w:r>
          </w:p>
        </w:tc>
      </w:tr>
      <w:tr w:rsidR="006C7BCA" w:rsidRPr="006C7BCA" w14:paraId="78F65F96" w14:textId="77777777" w:rsidTr="00562752">
        <w:trPr>
          <w:trHeight w:val="1681"/>
        </w:trPr>
        <w:tc>
          <w:tcPr>
            <w:tcW w:w="0" w:type="auto"/>
            <w:vMerge/>
          </w:tcPr>
          <w:p w14:paraId="2AC844A0" w14:textId="77777777" w:rsidR="006C7BCA" w:rsidRPr="006C7BCA" w:rsidRDefault="006C7BCA" w:rsidP="00FD1638">
            <w:pPr>
              <w:suppressAutoHyphens/>
              <w:contextualSpacing/>
              <w:rPr>
                <w:rFonts w:ascii="Book Antiqua" w:eastAsia="Times New Roman" w:hAnsi="Book Antiqua" w:cs="Times New Roman"/>
                <w:sz w:val="24"/>
                <w:szCs w:val="20"/>
                <w:lang w:val="en-US" w:eastAsia="ar-SA"/>
              </w:rPr>
            </w:pPr>
          </w:p>
        </w:tc>
        <w:tc>
          <w:tcPr>
            <w:tcW w:w="0" w:type="auto"/>
          </w:tcPr>
          <w:p w14:paraId="5FFD6C04" w14:textId="77777777" w:rsidR="006C7BCA" w:rsidRPr="006C7BCA" w:rsidRDefault="006C7BCA" w:rsidP="00FD1638">
            <w:pPr>
              <w:suppressAutoHyphens/>
              <w:contextualSpacing/>
              <w:jc w:val="both"/>
              <w:rPr>
                <w:rFonts w:ascii="Book Antiqua" w:eastAsia="Times New Roman" w:hAnsi="Book Antiqua" w:cs="Times New Roman"/>
                <w:sz w:val="24"/>
                <w:szCs w:val="20"/>
                <w:lang w:val="en-US" w:eastAsia="ar-SA"/>
              </w:rPr>
            </w:pPr>
            <w:r w:rsidRPr="006C7BCA">
              <w:rPr>
                <w:rFonts w:ascii="Book Antiqua" w:eastAsia="Times New Roman" w:hAnsi="Book Antiqua" w:cs="Times New Roman"/>
                <w:sz w:val="24"/>
                <w:szCs w:val="20"/>
                <w:lang w:val="en-US" w:eastAsia="ar-SA"/>
              </w:rPr>
              <w:t>MIC Monitoring</w:t>
            </w:r>
          </w:p>
        </w:tc>
        <w:tc>
          <w:tcPr>
            <w:tcW w:w="0" w:type="auto"/>
          </w:tcPr>
          <w:p w14:paraId="1825B0A5" w14:textId="77777777" w:rsidR="006C7BCA" w:rsidRPr="006C7BCA" w:rsidRDefault="006C7BCA" w:rsidP="00FD1638">
            <w:pPr>
              <w:suppressAutoHyphens/>
              <w:contextualSpacing/>
              <w:jc w:val="both"/>
              <w:rPr>
                <w:rFonts w:ascii="Book Antiqua" w:eastAsia="Times New Roman" w:hAnsi="Book Antiqua" w:cs="Times New Roman"/>
                <w:sz w:val="24"/>
                <w:szCs w:val="20"/>
                <w:lang w:val="en-US" w:eastAsia="ar-SA"/>
              </w:rPr>
            </w:pPr>
            <w:r w:rsidRPr="006C7BCA">
              <w:rPr>
                <w:rFonts w:ascii="Book Antiqua" w:eastAsia="Times New Roman" w:hAnsi="Book Antiqua" w:cs="Times New Roman"/>
                <w:sz w:val="24"/>
                <w:szCs w:val="20"/>
                <w:lang w:val="en-US" w:eastAsia="ar-SA"/>
              </w:rPr>
              <w:t>To produce predominantly wall thickness inspection and corrosion rate monitoring data for the next stage (assessment stage).</w:t>
            </w:r>
          </w:p>
        </w:tc>
      </w:tr>
      <w:tr w:rsidR="006C7BCA" w:rsidRPr="006C7BCA" w14:paraId="1A6B6FCC" w14:textId="77777777" w:rsidTr="00562752">
        <w:trPr>
          <w:trHeight w:val="1134"/>
        </w:trPr>
        <w:tc>
          <w:tcPr>
            <w:tcW w:w="0" w:type="auto"/>
            <w:vMerge w:val="restart"/>
            <w:textDirection w:val="btLr"/>
          </w:tcPr>
          <w:p w14:paraId="1EBDFFCB" w14:textId="77777777" w:rsidR="006C7BCA" w:rsidRPr="006C7BCA" w:rsidRDefault="006C7BCA" w:rsidP="00FD1638">
            <w:pPr>
              <w:suppressAutoHyphens/>
              <w:ind w:left="113" w:right="113"/>
              <w:contextualSpacing/>
              <w:jc w:val="center"/>
              <w:rPr>
                <w:rFonts w:ascii="Book Antiqua" w:eastAsia="Times New Roman" w:hAnsi="Book Antiqua" w:cs="Times New Roman"/>
                <w:sz w:val="24"/>
                <w:szCs w:val="20"/>
                <w:lang w:val="en-US" w:eastAsia="ar-SA"/>
              </w:rPr>
            </w:pPr>
            <w:r w:rsidRPr="006C7BCA">
              <w:rPr>
                <w:rFonts w:ascii="Book Antiqua" w:eastAsia="Times New Roman" w:hAnsi="Book Antiqua" w:cs="Times New Roman"/>
                <w:sz w:val="24"/>
                <w:szCs w:val="20"/>
                <w:lang w:val="en-US" w:eastAsia="ar-SA"/>
              </w:rPr>
              <w:t>Stage 2: Bacterial and MIC Assessment</w:t>
            </w:r>
          </w:p>
        </w:tc>
        <w:tc>
          <w:tcPr>
            <w:tcW w:w="0" w:type="auto"/>
          </w:tcPr>
          <w:p w14:paraId="7A0AE3C9" w14:textId="77777777" w:rsidR="006C7BCA" w:rsidRPr="006C7BCA" w:rsidRDefault="006C7BCA" w:rsidP="00FD1638">
            <w:pPr>
              <w:suppressAutoHyphens/>
              <w:contextualSpacing/>
              <w:jc w:val="both"/>
              <w:rPr>
                <w:rFonts w:ascii="Book Antiqua" w:eastAsia="Times New Roman" w:hAnsi="Book Antiqua" w:cs="Times New Roman"/>
                <w:sz w:val="24"/>
                <w:szCs w:val="20"/>
                <w:lang w:val="en-US" w:eastAsia="ar-SA"/>
              </w:rPr>
            </w:pPr>
            <w:r w:rsidRPr="006C7BCA">
              <w:rPr>
                <w:rFonts w:ascii="Book Antiqua" w:eastAsia="Times New Roman" w:hAnsi="Book Antiqua" w:cs="Times New Roman"/>
                <w:sz w:val="24"/>
                <w:szCs w:val="20"/>
                <w:lang w:val="en-US" w:eastAsia="ar-SA"/>
              </w:rPr>
              <w:t>Bacterial Assessment</w:t>
            </w:r>
          </w:p>
        </w:tc>
        <w:tc>
          <w:tcPr>
            <w:tcW w:w="0" w:type="auto"/>
          </w:tcPr>
          <w:p w14:paraId="0ED19C72" w14:textId="77777777" w:rsidR="006C7BCA" w:rsidRPr="006C7BCA" w:rsidRDefault="006C7BCA" w:rsidP="00FD1638">
            <w:pPr>
              <w:suppressAutoHyphens/>
              <w:contextualSpacing/>
              <w:jc w:val="both"/>
              <w:rPr>
                <w:rFonts w:ascii="Book Antiqua" w:eastAsia="Times New Roman" w:hAnsi="Book Antiqua" w:cs="Times New Roman"/>
                <w:sz w:val="24"/>
                <w:szCs w:val="20"/>
                <w:lang w:val="en-US" w:eastAsia="ar-SA"/>
              </w:rPr>
            </w:pPr>
            <w:r w:rsidRPr="006C7BCA">
              <w:rPr>
                <w:rFonts w:ascii="Book Antiqua" w:eastAsia="Times New Roman" w:hAnsi="Book Antiqua" w:cs="Times New Roman"/>
                <w:sz w:val="24"/>
                <w:szCs w:val="20"/>
                <w:lang w:val="en-US" w:eastAsia="ar-SA"/>
              </w:rPr>
              <w:t>To determine types (i.e., metabolism) and populations of the bacteria encountered in the system, along with the concentration of ions and molecules consumed and produced by the bacteria.</w:t>
            </w:r>
          </w:p>
        </w:tc>
      </w:tr>
      <w:tr w:rsidR="006C7BCA" w:rsidRPr="006C7BCA" w14:paraId="19DD43C0" w14:textId="77777777" w:rsidTr="00562752">
        <w:trPr>
          <w:trHeight w:val="1134"/>
        </w:trPr>
        <w:tc>
          <w:tcPr>
            <w:tcW w:w="0" w:type="auto"/>
            <w:vMerge/>
          </w:tcPr>
          <w:p w14:paraId="26ACA94C" w14:textId="77777777" w:rsidR="006C7BCA" w:rsidRPr="006C7BCA" w:rsidRDefault="006C7BCA" w:rsidP="00FD1638">
            <w:pPr>
              <w:suppressAutoHyphens/>
              <w:contextualSpacing/>
              <w:rPr>
                <w:rFonts w:ascii="Book Antiqua" w:eastAsia="Times New Roman" w:hAnsi="Book Antiqua" w:cs="Times New Roman"/>
                <w:sz w:val="24"/>
                <w:szCs w:val="20"/>
                <w:lang w:val="en-US" w:eastAsia="ar-SA"/>
              </w:rPr>
            </w:pPr>
          </w:p>
        </w:tc>
        <w:tc>
          <w:tcPr>
            <w:tcW w:w="0" w:type="auto"/>
          </w:tcPr>
          <w:p w14:paraId="48E78753" w14:textId="77777777" w:rsidR="006C7BCA" w:rsidRPr="006C7BCA" w:rsidRDefault="006C7BCA" w:rsidP="00FD1638">
            <w:pPr>
              <w:suppressAutoHyphens/>
              <w:contextualSpacing/>
              <w:jc w:val="both"/>
              <w:rPr>
                <w:rFonts w:ascii="Book Antiqua" w:eastAsia="Times New Roman" w:hAnsi="Book Antiqua" w:cs="Times New Roman"/>
                <w:sz w:val="24"/>
                <w:szCs w:val="20"/>
                <w:lang w:val="en-US" w:eastAsia="ar-SA"/>
              </w:rPr>
            </w:pPr>
            <w:r w:rsidRPr="006C7BCA">
              <w:rPr>
                <w:rFonts w:ascii="Book Antiqua" w:eastAsia="Times New Roman" w:hAnsi="Book Antiqua" w:cs="Times New Roman"/>
                <w:sz w:val="24"/>
                <w:szCs w:val="20"/>
                <w:lang w:val="en-US" w:eastAsia="ar-SA"/>
              </w:rPr>
              <w:t>MIC Assessment</w:t>
            </w:r>
          </w:p>
        </w:tc>
        <w:tc>
          <w:tcPr>
            <w:tcW w:w="0" w:type="auto"/>
          </w:tcPr>
          <w:p w14:paraId="753F5643" w14:textId="77777777" w:rsidR="006C7BCA" w:rsidRPr="006C7BCA" w:rsidRDefault="006C7BCA" w:rsidP="00FD1638">
            <w:pPr>
              <w:suppressAutoHyphens/>
              <w:contextualSpacing/>
              <w:jc w:val="both"/>
              <w:rPr>
                <w:rFonts w:ascii="Book Antiqua" w:eastAsia="Times New Roman" w:hAnsi="Book Antiqua" w:cs="Times New Roman"/>
                <w:sz w:val="24"/>
                <w:szCs w:val="20"/>
                <w:lang w:val="en-US" w:eastAsia="ar-SA"/>
              </w:rPr>
            </w:pPr>
            <w:r w:rsidRPr="006C7BCA">
              <w:rPr>
                <w:rFonts w:ascii="Book Antiqua" w:eastAsia="Times New Roman" w:hAnsi="Book Antiqua" w:cs="Times New Roman"/>
                <w:sz w:val="24"/>
                <w:szCs w:val="20"/>
                <w:lang w:val="en-US" w:eastAsia="ar-SA"/>
              </w:rPr>
              <w:t xml:space="preserve">To determine </w:t>
            </w:r>
            <w:proofErr w:type="gramStart"/>
            <w:r w:rsidRPr="006C7BCA">
              <w:rPr>
                <w:rFonts w:ascii="Book Antiqua" w:eastAsia="Times New Roman" w:hAnsi="Book Antiqua" w:cs="Times New Roman"/>
                <w:sz w:val="24"/>
                <w:szCs w:val="20"/>
                <w:lang w:val="en-US" w:eastAsia="ar-SA"/>
              </w:rPr>
              <w:t>whether or not</w:t>
            </w:r>
            <w:proofErr w:type="gramEnd"/>
            <w:r w:rsidRPr="006C7BCA">
              <w:rPr>
                <w:rFonts w:ascii="Book Antiqua" w:eastAsia="Times New Roman" w:hAnsi="Book Antiqua" w:cs="Times New Roman"/>
                <w:sz w:val="24"/>
                <w:szCs w:val="20"/>
                <w:lang w:val="en-US" w:eastAsia="ar-SA"/>
              </w:rPr>
              <w:t xml:space="preserve"> the encountered wall losses or corrosion rates are due to MIC, and also to estimate or calculate the encountered MIC rates.</w:t>
            </w:r>
          </w:p>
        </w:tc>
      </w:tr>
      <w:tr w:rsidR="006C7BCA" w:rsidRPr="006C7BCA" w14:paraId="0022EDC5" w14:textId="77777777" w:rsidTr="00562752">
        <w:trPr>
          <w:trHeight w:val="1134"/>
        </w:trPr>
        <w:tc>
          <w:tcPr>
            <w:tcW w:w="0" w:type="auto"/>
            <w:vMerge w:val="restart"/>
            <w:textDirection w:val="btLr"/>
          </w:tcPr>
          <w:p w14:paraId="587CD685" w14:textId="77777777" w:rsidR="006C7BCA" w:rsidRPr="006C7BCA" w:rsidRDefault="006C7BCA" w:rsidP="00FD1638">
            <w:pPr>
              <w:suppressAutoHyphens/>
              <w:ind w:left="113" w:right="113"/>
              <w:contextualSpacing/>
              <w:jc w:val="center"/>
              <w:rPr>
                <w:rFonts w:ascii="Book Antiqua" w:eastAsia="Times New Roman" w:hAnsi="Book Antiqua" w:cs="Times New Roman"/>
                <w:sz w:val="24"/>
                <w:szCs w:val="20"/>
                <w:lang w:val="en-US" w:eastAsia="ar-SA"/>
              </w:rPr>
            </w:pPr>
            <w:r w:rsidRPr="006C7BCA">
              <w:rPr>
                <w:rFonts w:ascii="Book Antiqua" w:eastAsia="Times New Roman" w:hAnsi="Book Antiqua" w:cs="Times New Roman"/>
                <w:sz w:val="24"/>
                <w:szCs w:val="20"/>
                <w:lang w:val="en-US" w:eastAsia="ar-SA"/>
              </w:rPr>
              <w:t>Stage 3: Bacterial and MIC Control</w:t>
            </w:r>
          </w:p>
        </w:tc>
        <w:tc>
          <w:tcPr>
            <w:tcW w:w="0" w:type="auto"/>
          </w:tcPr>
          <w:p w14:paraId="483E87E1" w14:textId="77777777" w:rsidR="006C7BCA" w:rsidRPr="006C7BCA" w:rsidRDefault="006C7BCA" w:rsidP="00FD1638">
            <w:pPr>
              <w:suppressAutoHyphens/>
              <w:contextualSpacing/>
              <w:jc w:val="both"/>
              <w:rPr>
                <w:rFonts w:ascii="Book Antiqua" w:eastAsia="Times New Roman" w:hAnsi="Book Antiqua" w:cs="Times New Roman"/>
                <w:sz w:val="24"/>
                <w:szCs w:val="20"/>
                <w:lang w:val="en-US" w:eastAsia="ar-SA"/>
              </w:rPr>
            </w:pPr>
            <w:r w:rsidRPr="006C7BCA">
              <w:rPr>
                <w:rFonts w:ascii="Book Antiqua" w:eastAsia="Times New Roman" w:hAnsi="Book Antiqua" w:cs="Times New Roman"/>
                <w:sz w:val="24"/>
                <w:szCs w:val="20"/>
                <w:lang w:val="en-US" w:eastAsia="ar-SA"/>
              </w:rPr>
              <w:t>Bacterial Control</w:t>
            </w:r>
          </w:p>
        </w:tc>
        <w:tc>
          <w:tcPr>
            <w:tcW w:w="0" w:type="auto"/>
          </w:tcPr>
          <w:p w14:paraId="21EF9B3B" w14:textId="4F1FEF97" w:rsidR="006C7BCA" w:rsidRPr="006C7BCA" w:rsidRDefault="006C7BCA" w:rsidP="00FD1638">
            <w:pPr>
              <w:suppressAutoHyphens/>
              <w:contextualSpacing/>
              <w:jc w:val="both"/>
              <w:rPr>
                <w:rFonts w:ascii="Book Antiqua" w:eastAsia="Times New Roman" w:hAnsi="Book Antiqua" w:cs="Times New Roman"/>
                <w:sz w:val="24"/>
                <w:szCs w:val="20"/>
                <w:lang w:val="en-US" w:eastAsia="ar-SA"/>
              </w:rPr>
            </w:pPr>
            <w:r w:rsidRPr="006C7BCA">
              <w:rPr>
                <w:rFonts w:ascii="Book Antiqua" w:eastAsia="Times New Roman" w:hAnsi="Book Antiqua" w:cs="Times New Roman"/>
                <w:sz w:val="24"/>
                <w:szCs w:val="20"/>
                <w:lang w:val="en-US" w:eastAsia="ar-SA"/>
              </w:rPr>
              <w:t>To use methods to either kill bacteria or retard their activit</w:t>
            </w:r>
            <w:r w:rsidR="00562752">
              <w:rPr>
                <w:rFonts w:ascii="Book Antiqua" w:eastAsia="Times New Roman" w:hAnsi="Book Antiqua" w:cs="Times New Roman"/>
                <w:sz w:val="24"/>
                <w:szCs w:val="20"/>
                <w:lang w:val="en-US" w:eastAsia="ar-SA"/>
              </w:rPr>
              <w:t>y.</w:t>
            </w:r>
          </w:p>
        </w:tc>
      </w:tr>
      <w:tr w:rsidR="006C7BCA" w:rsidRPr="006C7BCA" w14:paraId="2ABBCCF3" w14:textId="77777777" w:rsidTr="00562752">
        <w:trPr>
          <w:trHeight w:val="1134"/>
        </w:trPr>
        <w:tc>
          <w:tcPr>
            <w:tcW w:w="0" w:type="auto"/>
            <w:vMerge/>
          </w:tcPr>
          <w:p w14:paraId="57084F0B" w14:textId="77777777" w:rsidR="006C7BCA" w:rsidRPr="006C7BCA" w:rsidRDefault="006C7BCA" w:rsidP="00FD1638">
            <w:pPr>
              <w:suppressAutoHyphens/>
              <w:contextualSpacing/>
              <w:jc w:val="both"/>
              <w:rPr>
                <w:rFonts w:ascii="Book Antiqua" w:eastAsia="Times New Roman" w:hAnsi="Book Antiqua" w:cs="Times New Roman"/>
                <w:sz w:val="24"/>
                <w:szCs w:val="20"/>
                <w:lang w:val="en-US" w:eastAsia="ar-SA"/>
              </w:rPr>
            </w:pPr>
          </w:p>
        </w:tc>
        <w:tc>
          <w:tcPr>
            <w:tcW w:w="0" w:type="auto"/>
          </w:tcPr>
          <w:p w14:paraId="74CD46D7" w14:textId="77777777" w:rsidR="006C7BCA" w:rsidRPr="006C7BCA" w:rsidRDefault="006C7BCA" w:rsidP="00FD1638">
            <w:pPr>
              <w:suppressAutoHyphens/>
              <w:contextualSpacing/>
              <w:jc w:val="both"/>
              <w:rPr>
                <w:rFonts w:ascii="Book Antiqua" w:eastAsia="Times New Roman" w:hAnsi="Book Antiqua" w:cs="Times New Roman"/>
                <w:sz w:val="24"/>
                <w:szCs w:val="20"/>
                <w:lang w:val="en-US" w:eastAsia="ar-SA"/>
              </w:rPr>
            </w:pPr>
            <w:r w:rsidRPr="006C7BCA">
              <w:rPr>
                <w:rFonts w:ascii="Book Antiqua" w:eastAsia="Times New Roman" w:hAnsi="Book Antiqua" w:cs="Times New Roman"/>
                <w:sz w:val="24"/>
                <w:szCs w:val="20"/>
                <w:lang w:val="en-US" w:eastAsia="ar-SA"/>
              </w:rPr>
              <w:t>MIC Control</w:t>
            </w:r>
          </w:p>
        </w:tc>
        <w:tc>
          <w:tcPr>
            <w:tcW w:w="0" w:type="auto"/>
          </w:tcPr>
          <w:p w14:paraId="02239946" w14:textId="77777777" w:rsidR="006C7BCA" w:rsidRPr="006C7BCA" w:rsidRDefault="006C7BCA" w:rsidP="00FD1638">
            <w:pPr>
              <w:suppressAutoHyphens/>
              <w:contextualSpacing/>
              <w:jc w:val="both"/>
              <w:rPr>
                <w:rFonts w:ascii="Book Antiqua" w:eastAsia="Times New Roman" w:hAnsi="Book Antiqua" w:cs="Times New Roman"/>
                <w:sz w:val="24"/>
                <w:szCs w:val="20"/>
                <w:lang w:val="en-US" w:eastAsia="ar-SA"/>
              </w:rPr>
            </w:pPr>
            <w:r w:rsidRPr="006C7BCA">
              <w:rPr>
                <w:rFonts w:ascii="Book Antiqua" w:eastAsia="Times New Roman" w:hAnsi="Book Antiqua" w:cs="Times New Roman"/>
                <w:sz w:val="24"/>
                <w:szCs w:val="20"/>
                <w:lang w:val="en-US" w:eastAsia="ar-SA"/>
              </w:rPr>
              <w:t>To use methods to reduce or totally arrest the encountered corrosion rates due to MIC.</w:t>
            </w:r>
          </w:p>
        </w:tc>
      </w:tr>
    </w:tbl>
    <w:p w14:paraId="6EB0F3F8" w14:textId="26C2FDC9" w:rsidR="006C7BCA" w:rsidRPr="006C7BCA" w:rsidRDefault="006C7BCA" w:rsidP="00562752">
      <w:pPr>
        <w:suppressAutoHyphens/>
        <w:spacing w:before="480" w:after="480" w:line="276" w:lineRule="auto"/>
        <w:jc w:val="center"/>
        <w:rPr>
          <w:rFonts w:ascii="Book Antiqua" w:eastAsia="Times New Roman" w:hAnsi="Book Antiqua" w:cs="Times New Roman"/>
          <w:kern w:val="0"/>
          <w:sz w:val="24"/>
          <w:szCs w:val="20"/>
          <w:lang w:val="en-US" w:eastAsia="ar-SA"/>
          <w14:ligatures w14:val="none"/>
        </w:rPr>
      </w:pPr>
      <w:r w:rsidRPr="006C7BCA">
        <w:rPr>
          <w:rFonts w:ascii="Book Antiqua" w:eastAsia="Times New Roman" w:hAnsi="Book Antiqua" w:cs="Times New Roman"/>
          <w:kern w:val="0"/>
          <w:sz w:val="24"/>
          <w:szCs w:val="20"/>
          <w:lang w:val="en-US" w:eastAsia="ar-SA"/>
          <w14:ligatures w14:val="none"/>
        </w:rPr>
        <w:t>Table 1</w:t>
      </w:r>
      <w:r>
        <w:rPr>
          <w:rFonts w:ascii="Book Antiqua" w:eastAsia="Times New Roman" w:hAnsi="Book Antiqua" w:cs="Times New Roman"/>
          <w:kern w:val="0"/>
          <w:sz w:val="24"/>
          <w:szCs w:val="20"/>
          <w:lang w:val="en-US" w:eastAsia="ar-SA"/>
          <w14:ligatures w14:val="none"/>
        </w:rPr>
        <w:t>-</w:t>
      </w:r>
      <w:r w:rsidRPr="006C7BCA">
        <w:rPr>
          <w:rFonts w:ascii="Book Antiqua" w:eastAsia="Times New Roman" w:hAnsi="Book Antiqua" w:cs="Times New Roman"/>
          <w:kern w:val="0"/>
          <w:sz w:val="24"/>
          <w:szCs w:val="20"/>
          <w:lang w:val="en-US" w:eastAsia="ar-SA"/>
          <w14:ligatures w14:val="none"/>
        </w:rPr>
        <w:t xml:space="preserve"> The components associated with each stage of the bacterial and MIC mitigation process a</w:t>
      </w:r>
      <w:r w:rsidR="00AC5EDE">
        <w:rPr>
          <w:rFonts w:ascii="Book Antiqua" w:eastAsia="Times New Roman" w:hAnsi="Book Antiqua" w:cs="Times New Roman"/>
          <w:kern w:val="0"/>
          <w:sz w:val="24"/>
          <w:szCs w:val="20"/>
          <w:lang w:val="en-US" w:eastAsia="ar-SA"/>
          <w14:ligatures w14:val="none"/>
        </w:rPr>
        <w:t>nd</w:t>
      </w:r>
      <w:r w:rsidRPr="006C7BCA">
        <w:rPr>
          <w:rFonts w:ascii="Book Antiqua" w:eastAsia="Times New Roman" w:hAnsi="Book Antiqua" w:cs="Times New Roman"/>
          <w:kern w:val="0"/>
          <w:sz w:val="24"/>
          <w:szCs w:val="20"/>
          <w:lang w:val="en-US" w:eastAsia="ar-SA"/>
          <w14:ligatures w14:val="none"/>
        </w:rPr>
        <w:t xml:space="preserve"> their </w:t>
      </w:r>
      <w:r w:rsidR="00AC5EDE">
        <w:rPr>
          <w:rFonts w:ascii="Book Antiqua" w:eastAsia="Times New Roman" w:hAnsi="Book Antiqua" w:cs="Times New Roman"/>
          <w:kern w:val="0"/>
          <w:sz w:val="24"/>
          <w:szCs w:val="20"/>
          <w:lang w:val="en-US" w:eastAsia="ar-SA"/>
          <w14:ligatures w14:val="none"/>
        </w:rPr>
        <w:t>associated</w:t>
      </w:r>
      <w:r w:rsidRPr="006C7BCA">
        <w:rPr>
          <w:rFonts w:ascii="Book Antiqua" w:eastAsia="Times New Roman" w:hAnsi="Book Antiqua" w:cs="Times New Roman"/>
          <w:kern w:val="0"/>
          <w:sz w:val="24"/>
          <w:szCs w:val="20"/>
          <w:lang w:val="en-US" w:eastAsia="ar-SA"/>
          <w14:ligatures w14:val="none"/>
        </w:rPr>
        <w:t xml:space="preserve"> </w:t>
      </w:r>
      <w:r w:rsidR="00AC5EDE">
        <w:rPr>
          <w:rFonts w:ascii="Book Antiqua" w:eastAsia="Times New Roman" w:hAnsi="Book Antiqua" w:cs="Times New Roman"/>
          <w:kern w:val="0"/>
          <w:sz w:val="24"/>
          <w:szCs w:val="20"/>
          <w:lang w:val="en-US" w:eastAsia="ar-SA"/>
          <w14:ligatures w14:val="none"/>
        </w:rPr>
        <w:t>justification</w:t>
      </w:r>
      <w:r w:rsidRPr="006C7BCA">
        <w:rPr>
          <w:rFonts w:ascii="Book Antiqua" w:eastAsia="Times New Roman" w:hAnsi="Book Antiqua" w:cs="Times New Roman"/>
          <w:kern w:val="0"/>
          <w:sz w:val="24"/>
          <w:szCs w:val="20"/>
          <w:lang w:val="en-US" w:eastAsia="ar-SA"/>
          <w14:ligatures w14:val="none"/>
        </w:rPr>
        <w:t>s</w:t>
      </w:r>
      <w:r w:rsidR="00B4324D">
        <w:rPr>
          <w:rFonts w:ascii="Book Antiqua" w:eastAsia="Times New Roman" w:hAnsi="Book Antiqua" w:cs="Times New Roman"/>
          <w:kern w:val="0"/>
          <w:sz w:val="24"/>
          <w:szCs w:val="20"/>
          <w:lang w:val="en-US" w:eastAsia="ar-SA"/>
          <w14:ligatures w14:val="none"/>
        </w:rPr>
        <w:t xml:space="preserve"> (Ref. 2).</w:t>
      </w:r>
    </w:p>
    <w:p w14:paraId="6D6E208B" w14:textId="77777777" w:rsidR="006C7BCA" w:rsidRPr="006C7BCA" w:rsidRDefault="006C7BCA" w:rsidP="00661F2A">
      <w:pPr>
        <w:spacing w:line="360" w:lineRule="auto"/>
        <w:jc w:val="both"/>
        <w:rPr>
          <w:rFonts w:ascii="Book Antiqua" w:hAnsi="Book Antiqua"/>
          <w:sz w:val="24"/>
          <w:szCs w:val="24"/>
          <w:lang w:val="en-US"/>
        </w:rPr>
      </w:pPr>
    </w:p>
    <w:sectPr w:rsidR="006C7BCA" w:rsidRPr="006C7BCA" w:rsidSect="00487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1E2"/>
    <w:multiLevelType w:val="hybridMultilevel"/>
    <w:tmpl w:val="9C8A0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A483D"/>
    <w:multiLevelType w:val="hybridMultilevel"/>
    <w:tmpl w:val="FC145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E3F27"/>
    <w:multiLevelType w:val="hybridMultilevel"/>
    <w:tmpl w:val="EB083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742061"/>
    <w:multiLevelType w:val="hybridMultilevel"/>
    <w:tmpl w:val="BE32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F35F2"/>
    <w:multiLevelType w:val="hybridMultilevel"/>
    <w:tmpl w:val="22FA4E3A"/>
    <w:lvl w:ilvl="0" w:tplc="99E095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480930"/>
    <w:multiLevelType w:val="hybridMultilevel"/>
    <w:tmpl w:val="3ABED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131FD"/>
    <w:multiLevelType w:val="hybridMultilevel"/>
    <w:tmpl w:val="CDACE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725892"/>
    <w:multiLevelType w:val="hybridMultilevel"/>
    <w:tmpl w:val="6610D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980963"/>
    <w:multiLevelType w:val="hybridMultilevel"/>
    <w:tmpl w:val="B330B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2591E"/>
    <w:multiLevelType w:val="hybridMultilevel"/>
    <w:tmpl w:val="14BA7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7D2B07"/>
    <w:multiLevelType w:val="hybridMultilevel"/>
    <w:tmpl w:val="B4E65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0496466">
    <w:abstractNumId w:val="6"/>
  </w:num>
  <w:num w:numId="2" w16cid:durableId="444081513">
    <w:abstractNumId w:val="4"/>
  </w:num>
  <w:num w:numId="3" w16cid:durableId="1639143838">
    <w:abstractNumId w:val="8"/>
  </w:num>
  <w:num w:numId="4" w16cid:durableId="1112939027">
    <w:abstractNumId w:val="2"/>
  </w:num>
  <w:num w:numId="5" w16cid:durableId="645017175">
    <w:abstractNumId w:val="1"/>
  </w:num>
  <w:num w:numId="6" w16cid:durableId="494565734">
    <w:abstractNumId w:val="0"/>
  </w:num>
  <w:num w:numId="7" w16cid:durableId="956986112">
    <w:abstractNumId w:val="5"/>
  </w:num>
  <w:num w:numId="8" w16cid:durableId="2015179066">
    <w:abstractNumId w:val="7"/>
  </w:num>
  <w:num w:numId="9" w16cid:durableId="1001346757">
    <w:abstractNumId w:val="3"/>
  </w:num>
  <w:num w:numId="10" w16cid:durableId="1254169363">
    <w:abstractNumId w:val="10"/>
  </w:num>
  <w:num w:numId="11" w16cid:durableId="2206030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C2"/>
    <w:rsid w:val="00044E02"/>
    <w:rsid w:val="000D06C0"/>
    <w:rsid w:val="000E1CF8"/>
    <w:rsid w:val="001A71C2"/>
    <w:rsid w:val="0034498A"/>
    <w:rsid w:val="00434863"/>
    <w:rsid w:val="0048704E"/>
    <w:rsid w:val="004C3704"/>
    <w:rsid w:val="004C6C7E"/>
    <w:rsid w:val="00562752"/>
    <w:rsid w:val="00594E39"/>
    <w:rsid w:val="00622796"/>
    <w:rsid w:val="00661F2A"/>
    <w:rsid w:val="006955C3"/>
    <w:rsid w:val="006C7BCA"/>
    <w:rsid w:val="008025DD"/>
    <w:rsid w:val="00854F84"/>
    <w:rsid w:val="008B5D18"/>
    <w:rsid w:val="008C4873"/>
    <w:rsid w:val="009470D4"/>
    <w:rsid w:val="009570B7"/>
    <w:rsid w:val="00981ACC"/>
    <w:rsid w:val="00A51016"/>
    <w:rsid w:val="00AC5EDE"/>
    <w:rsid w:val="00AE7829"/>
    <w:rsid w:val="00B4324D"/>
    <w:rsid w:val="00B6175D"/>
    <w:rsid w:val="00C72512"/>
    <w:rsid w:val="00CF3926"/>
    <w:rsid w:val="00E140DA"/>
    <w:rsid w:val="00E21237"/>
    <w:rsid w:val="00EA06E8"/>
    <w:rsid w:val="00FD16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B2F2"/>
  <w15:chartTrackingRefBased/>
  <w15:docId w15:val="{A76F4D72-9A14-45CA-B557-0D4F549E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8A"/>
    <w:pPr>
      <w:ind w:left="720"/>
      <w:contextualSpacing/>
    </w:pPr>
  </w:style>
  <w:style w:type="table" w:styleId="TableGrid">
    <w:name w:val="Table Grid"/>
    <w:basedOn w:val="TableNormal"/>
    <w:uiPriority w:val="59"/>
    <w:rsid w:val="006C7BCA"/>
    <w:pPr>
      <w:spacing w:after="0" w:line="240" w:lineRule="auto"/>
    </w:pPr>
    <w:rPr>
      <w:rFonts w:ascii="Arial" w:hAnsi="Arial"/>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BCA"/>
    <w:rPr>
      <w:sz w:val="16"/>
      <w:szCs w:val="16"/>
    </w:rPr>
  </w:style>
  <w:style w:type="paragraph" w:styleId="CommentText">
    <w:name w:val="annotation text"/>
    <w:basedOn w:val="Normal"/>
    <w:link w:val="CommentTextChar"/>
    <w:uiPriority w:val="99"/>
    <w:semiHidden/>
    <w:unhideWhenUsed/>
    <w:rsid w:val="006C7BCA"/>
    <w:pPr>
      <w:spacing w:line="240" w:lineRule="auto"/>
    </w:pPr>
    <w:rPr>
      <w:sz w:val="20"/>
      <w:szCs w:val="20"/>
    </w:rPr>
  </w:style>
  <w:style w:type="character" w:customStyle="1" w:styleId="CommentTextChar">
    <w:name w:val="Comment Text Char"/>
    <w:basedOn w:val="DefaultParagraphFont"/>
    <w:link w:val="CommentText"/>
    <w:uiPriority w:val="99"/>
    <w:semiHidden/>
    <w:rsid w:val="006C7BCA"/>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AE00B7-6644-4D92-B099-8CABEC7266F1}" type="doc">
      <dgm:prSet loTypeId="urn:microsoft.com/office/officeart/2005/8/layout/radial1" loCatId="cycle" qsTypeId="urn:microsoft.com/office/officeart/2005/8/quickstyle/simple2" qsCatId="simple" csTypeId="urn:microsoft.com/office/officeart/2005/8/colors/accent0_1" csCatId="mainScheme" phldr="1"/>
      <dgm:spPr/>
      <dgm:t>
        <a:bodyPr/>
        <a:lstStyle/>
        <a:p>
          <a:endParaRPr lang="en-US"/>
        </a:p>
      </dgm:t>
    </dgm:pt>
    <dgm:pt modelId="{ACF3F9B2-4C87-4C13-B3E8-5A60D0501F60}">
      <dgm:prSet phldrT="[Text]" custT="1"/>
      <dgm:spPr>
        <a:xfrm>
          <a:off x="2158364" y="1142260"/>
          <a:ext cx="2396489" cy="2396489"/>
        </a:xfrm>
      </dgm:spPr>
      <dgm:t>
        <a:bodyPr/>
        <a:lstStyle/>
        <a:p>
          <a:r>
            <a:rPr lang="en-US" sz="1200">
              <a:latin typeface="Book Antiqua" panose="02040602050305030304" pitchFamily="18" charset="0"/>
            </a:rPr>
            <a:t>Bacterial</a:t>
          </a:r>
          <a:r>
            <a:rPr lang="en-US" sz="1300">
              <a:latin typeface="Book Antiqua" panose="02040602050305030304" pitchFamily="18" charset="0"/>
            </a:rPr>
            <a:t> and MIC MItigation Process</a:t>
          </a:r>
        </a:p>
      </dgm:t>
    </dgm:pt>
    <dgm:pt modelId="{338E6C60-2492-4032-9F66-B8522880A3F2}" type="parTrans" cxnId="{8691553B-8461-4473-BBD6-8F8B3089DC69}">
      <dgm:prSet/>
      <dgm:spPr/>
      <dgm:t>
        <a:bodyPr/>
        <a:lstStyle/>
        <a:p>
          <a:endParaRPr lang="en-US">
            <a:latin typeface="Book Antiqua" panose="02040602050305030304" pitchFamily="18" charset="0"/>
          </a:endParaRPr>
        </a:p>
      </dgm:t>
    </dgm:pt>
    <dgm:pt modelId="{39805446-04C6-4953-991D-33819C9EA319}" type="sibTrans" cxnId="{8691553B-8461-4473-BBD6-8F8B3089DC69}">
      <dgm:prSet/>
      <dgm:spPr/>
      <dgm:t>
        <a:bodyPr/>
        <a:lstStyle/>
        <a:p>
          <a:endParaRPr lang="en-US">
            <a:latin typeface="Book Antiqua" panose="02040602050305030304" pitchFamily="18" charset="0"/>
          </a:endParaRPr>
        </a:p>
      </dgm:t>
    </dgm:pt>
    <dgm:pt modelId="{44501C6A-E86A-48C4-AA75-8C04FAC16702}">
      <dgm:prSet phldrT="[Text]"/>
      <dgm:spPr>
        <a:xfrm>
          <a:off x="2757487" y="182241"/>
          <a:ext cx="1198244" cy="1198244"/>
        </a:xfrm>
      </dgm:spPr>
      <dgm:t>
        <a:bodyPr/>
        <a:lstStyle/>
        <a:p>
          <a:r>
            <a:rPr lang="en-US">
              <a:latin typeface="Book Antiqua" panose="02040602050305030304" pitchFamily="18" charset="0"/>
            </a:rPr>
            <a:t>1- Bacterial and MIC Monitoring</a:t>
          </a:r>
        </a:p>
      </dgm:t>
    </dgm:pt>
    <dgm:pt modelId="{95129568-A07A-4CD4-93AA-DA8CA46DD471}" type="parTrans" cxnId="{9CDC4A34-E607-4809-9030-6D2745CA12C3}">
      <dgm:prSet/>
      <dgm:spPr/>
      <dgm:t>
        <a:bodyPr/>
        <a:lstStyle/>
        <a:p>
          <a:endParaRPr lang="en-US">
            <a:latin typeface="Book Antiqua" panose="02040602050305030304" pitchFamily="18" charset="0"/>
          </a:endParaRPr>
        </a:p>
      </dgm:t>
    </dgm:pt>
    <dgm:pt modelId="{8E1782ED-9B92-4686-AD71-D8724B8E7863}" type="sibTrans" cxnId="{9CDC4A34-E607-4809-9030-6D2745CA12C3}">
      <dgm:prSet/>
      <dgm:spPr/>
      <dgm:t>
        <a:bodyPr/>
        <a:lstStyle/>
        <a:p>
          <a:endParaRPr lang="en-US">
            <a:latin typeface="Book Antiqua" panose="02040602050305030304" pitchFamily="18" charset="0"/>
          </a:endParaRPr>
        </a:p>
      </dgm:t>
    </dgm:pt>
    <dgm:pt modelId="{A26F3D74-DEAD-42E4-96FE-900268E9EB33}">
      <dgm:prSet phldrT="[Text]"/>
      <dgm:spPr>
        <a:xfrm>
          <a:off x="4107742" y="2520953"/>
          <a:ext cx="1198244" cy="1198244"/>
        </a:xfrm>
      </dgm:spPr>
      <dgm:t>
        <a:bodyPr/>
        <a:lstStyle/>
        <a:p>
          <a:r>
            <a:rPr lang="en-US">
              <a:latin typeface="Book Antiqua" panose="02040602050305030304" pitchFamily="18" charset="0"/>
            </a:rPr>
            <a:t>2- Bacterial and MIC Assessment</a:t>
          </a:r>
        </a:p>
      </dgm:t>
    </dgm:pt>
    <dgm:pt modelId="{5CEEB039-9F9F-41EB-97B9-3B2A5C140857}" type="parTrans" cxnId="{88D6A03E-0E0C-49CA-ACB8-66145E3A76DB}">
      <dgm:prSet/>
      <dgm:spPr/>
      <dgm:t>
        <a:bodyPr/>
        <a:lstStyle/>
        <a:p>
          <a:endParaRPr lang="en-US">
            <a:latin typeface="Book Antiqua" panose="02040602050305030304" pitchFamily="18" charset="0"/>
          </a:endParaRPr>
        </a:p>
      </dgm:t>
    </dgm:pt>
    <dgm:pt modelId="{E94EB20B-B295-41A2-9952-E7698B340CA3}" type="sibTrans" cxnId="{88D6A03E-0E0C-49CA-ACB8-66145E3A76DB}">
      <dgm:prSet/>
      <dgm:spPr/>
      <dgm:t>
        <a:bodyPr/>
        <a:lstStyle/>
        <a:p>
          <a:endParaRPr lang="en-US">
            <a:latin typeface="Book Antiqua" panose="02040602050305030304" pitchFamily="18" charset="0"/>
          </a:endParaRPr>
        </a:p>
      </dgm:t>
    </dgm:pt>
    <dgm:pt modelId="{5B71B3B9-DD78-465E-94F3-A16EB4E127EF}">
      <dgm:prSet phldrT="[Text]"/>
      <dgm:spPr>
        <a:xfrm>
          <a:off x="1407232" y="2520953"/>
          <a:ext cx="1198244" cy="1198244"/>
        </a:xfrm>
      </dgm:spPr>
      <dgm:t>
        <a:bodyPr/>
        <a:lstStyle/>
        <a:p>
          <a:r>
            <a:rPr lang="en-US">
              <a:latin typeface="Book Antiqua" panose="02040602050305030304" pitchFamily="18" charset="0"/>
            </a:rPr>
            <a:t>3- Bacterial and MIC Control</a:t>
          </a:r>
        </a:p>
      </dgm:t>
    </dgm:pt>
    <dgm:pt modelId="{BB0B26B2-7A94-482D-9684-6B53E363AF43}" type="parTrans" cxnId="{C0571262-C986-40B6-87FA-4BC94D9566B2}">
      <dgm:prSet/>
      <dgm:spPr/>
      <dgm:t>
        <a:bodyPr/>
        <a:lstStyle/>
        <a:p>
          <a:endParaRPr lang="en-US">
            <a:latin typeface="Book Antiqua" panose="02040602050305030304" pitchFamily="18" charset="0"/>
          </a:endParaRPr>
        </a:p>
      </dgm:t>
    </dgm:pt>
    <dgm:pt modelId="{7B5D03C4-8E00-4FE9-834C-E63F8CF5B4D3}" type="sibTrans" cxnId="{C0571262-C986-40B6-87FA-4BC94D9566B2}">
      <dgm:prSet/>
      <dgm:spPr/>
      <dgm:t>
        <a:bodyPr/>
        <a:lstStyle/>
        <a:p>
          <a:endParaRPr lang="en-US">
            <a:latin typeface="Book Antiqua" panose="02040602050305030304" pitchFamily="18" charset="0"/>
          </a:endParaRPr>
        </a:p>
      </dgm:t>
    </dgm:pt>
    <dgm:pt modelId="{317FDE77-6850-4776-92D0-671142616A21}" type="pres">
      <dgm:prSet presAssocID="{3DAE00B7-6644-4D92-B099-8CABEC7266F1}" presName="cycle" presStyleCnt="0">
        <dgm:presLayoutVars>
          <dgm:chMax val="1"/>
          <dgm:dir/>
          <dgm:animLvl val="ctr"/>
          <dgm:resizeHandles val="exact"/>
        </dgm:presLayoutVars>
      </dgm:prSet>
      <dgm:spPr/>
    </dgm:pt>
    <dgm:pt modelId="{EA544559-D820-4A14-8F8F-C391E739911E}" type="pres">
      <dgm:prSet presAssocID="{ACF3F9B2-4C87-4C13-B3E8-5A60D0501F60}" presName="centerShape" presStyleLbl="node0" presStyleIdx="0" presStyleCnt="1"/>
      <dgm:spPr/>
    </dgm:pt>
    <dgm:pt modelId="{0E5DF833-E995-456B-B150-7909897A9793}" type="pres">
      <dgm:prSet presAssocID="{95129568-A07A-4CD4-93AA-DA8CA46DD471}" presName="Name9" presStyleLbl="parChTrans1D2" presStyleIdx="0" presStyleCnt="3"/>
      <dgm:spPr/>
    </dgm:pt>
    <dgm:pt modelId="{0CF36244-8B67-42B8-A0BB-520163EFAF49}" type="pres">
      <dgm:prSet presAssocID="{95129568-A07A-4CD4-93AA-DA8CA46DD471}" presName="connTx" presStyleLbl="parChTrans1D2" presStyleIdx="0" presStyleCnt="3"/>
      <dgm:spPr/>
    </dgm:pt>
    <dgm:pt modelId="{796D4B94-010E-44BC-906E-BC24ED94D3A6}" type="pres">
      <dgm:prSet presAssocID="{44501C6A-E86A-48C4-AA75-8C04FAC16702}" presName="node" presStyleLbl="node1" presStyleIdx="0" presStyleCnt="3">
        <dgm:presLayoutVars>
          <dgm:bulletEnabled val="1"/>
        </dgm:presLayoutVars>
      </dgm:prSet>
      <dgm:spPr/>
    </dgm:pt>
    <dgm:pt modelId="{DE197202-19BA-46A3-BFD4-03F8D3CDC795}" type="pres">
      <dgm:prSet presAssocID="{5CEEB039-9F9F-41EB-97B9-3B2A5C140857}" presName="Name9" presStyleLbl="parChTrans1D2" presStyleIdx="1" presStyleCnt="3"/>
      <dgm:spPr/>
    </dgm:pt>
    <dgm:pt modelId="{C1821DF6-5897-40B7-9B82-8A494F7D8CD3}" type="pres">
      <dgm:prSet presAssocID="{5CEEB039-9F9F-41EB-97B9-3B2A5C140857}" presName="connTx" presStyleLbl="parChTrans1D2" presStyleIdx="1" presStyleCnt="3"/>
      <dgm:spPr/>
    </dgm:pt>
    <dgm:pt modelId="{354AF477-7306-4E1D-8FE6-8A89F06FC439}" type="pres">
      <dgm:prSet presAssocID="{A26F3D74-DEAD-42E4-96FE-900268E9EB33}" presName="node" presStyleLbl="node1" presStyleIdx="1" presStyleCnt="3">
        <dgm:presLayoutVars>
          <dgm:bulletEnabled val="1"/>
        </dgm:presLayoutVars>
      </dgm:prSet>
      <dgm:spPr/>
    </dgm:pt>
    <dgm:pt modelId="{2F9EE4DE-0AC3-4685-A871-C409F1D3B83C}" type="pres">
      <dgm:prSet presAssocID="{BB0B26B2-7A94-482D-9684-6B53E363AF43}" presName="Name9" presStyleLbl="parChTrans1D2" presStyleIdx="2" presStyleCnt="3"/>
      <dgm:spPr/>
    </dgm:pt>
    <dgm:pt modelId="{B9A7D9D6-067E-408D-85DF-E06D5F20E45A}" type="pres">
      <dgm:prSet presAssocID="{BB0B26B2-7A94-482D-9684-6B53E363AF43}" presName="connTx" presStyleLbl="parChTrans1D2" presStyleIdx="2" presStyleCnt="3"/>
      <dgm:spPr/>
    </dgm:pt>
    <dgm:pt modelId="{69F48952-4328-40D8-89DA-8ED1BBDF52D7}" type="pres">
      <dgm:prSet presAssocID="{5B71B3B9-DD78-465E-94F3-A16EB4E127EF}" presName="node" presStyleLbl="node1" presStyleIdx="2" presStyleCnt="3">
        <dgm:presLayoutVars>
          <dgm:bulletEnabled val="1"/>
        </dgm:presLayoutVars>
      </dgm:prSet>
      <dgm:spPr/>
    </dgm:pt>
  </dgm:ptLst>
  <dgm:cxnLst>
    <dgm:cxn modelId="{3B1E5616-3857-4E5D-91B1-52C4118CD3A5}" type="presOf" srcId="{95129568-A07A-4CD4-93AA-DA8CA46DD471}" destId="{0CF36244-8B67-42B8-A0BB-520163EFAF49}" srcOrd="1" destOrd="0" presId="urn:microsoft.com/office/officeart/2005/8/layout/radial1"/>
    <dgm:cxn modelId="{EBA67A2F-E753-4FD6-A985-D2FE672B0A54}" type="presOf" srcId="{95129568-A07A-4CD4-93AA-DA8CA46DD471}" destId="{0E5DF833-E995-456B-B150-7909897A9793}" srcOrd="0" destOrd="0" presId="urn:microsoft.com/office/officeart/2005/8/layout/radial1"/>
    <dgm:cxn modelId="{9CDC4A34-E607-4809-9030-6D2745CA12C3}" srcId="{ACF3F9B2-4C87-4C13-B3E8-5A60D0501F60}" destId="{44501C6A-E86A-48C4-AA75-8C04FAC16702}" srcOrd="0" destOrd="0" parTransId="{95129568-A07A-4CD4-93AA-DA8CA46DD471}" sibTransId="{8E1782ED-9B92-4686-AD71-D8724B8E7863}"/>
    <dgm:cxn modelId="{8691553B-8461-4473-BBD6-8F8B3089DC69}" srcId="{3DAE00B7-6644-4D92-B099-8CABEC7266F1}" destId="{ACF3F9B2-4C87-4C13-B3E8-5A60D0501F60}" srcOrd="0" destOrd="0" parTransId="{338E6C60-2492-4032-9F66-B8522880A3F2}" sibTransId="{39805446-04C6-4953-991D-33819C9EA319}"/>
    <dgm:cxn modelId="{88D6A03E-0E0C-49CA-ACB8-66145E3A76DB}" srcId="{ACF3F9B2-4C87-4C13-B3E8-5A60D0501F60}" destId="{A26F3D74-DEAD-42E4-96FE-900268E9EB33}" srcOrd="1" destOrd="0" parTransId="{5CEEB039-9F9F-41EB-97B9-3B2A5C140857}" sibTransId="{E94EB20B-B295-41A2-9952-E7698B340CA3}"/>
    <dgm:cxn modelId="{F052D65B-AF05-4389-937D-65F7EE152225}" type="presOf" srcId="{BB0B26B2-7A94-482D-9684-6B53E363AF43}" destId="{B9A7D9D6-067E-408D-85DF-E06D5F20E45A}" srcOrd="1" destOrd="0" presId="urn:microsoft.com/office/officeart/2005/8/layout/radial1"/>
    <dgm:cxn modelId="{C0571262-C986-40B6-87FA-4BC94D9566B2}" srcId="{ACF3F9B2-4C87-4C13-B3E8-5A60D0501F60}" destId="{5B71B3B9-DD78-465E-94F3-A16EB4E127EF}" srcOrd="2" destOrd="0" parTransId="{BB0B26B2-7A94-482D-9684-6B53E363AF43}" sibTransId="{7B5D03C4-8E00-4FE9-834C-E63F8CF5B4D3}"/>
    <dgm:cxn modelId="{F0802869-6DBE-4104-BA54-7CA940E7729A}" type="presOf" srcId="{44501C6A-E86A-48C4-AA75-8C04FAC16702}" destId="{796D4B94-010E-44BC-906E-BC24ED94D3A6}" srcOrd="0" destOrd="0" presId="urn:microsoft.com/office/officeart/2005/8/layout/radial1"/>
    <dgm:cxn modelId="{99B4A672-2FF3-447E-98BC-4E3DF677DBA1}" type="presOf" srcId="{5CEEB039-9F9F-41EB-97B9-3B2A5C140857}" destId="{DE197202-19BA-46A3-BFD4-03F8D3CDC795}" srcOrd="0" destOrd="0" presId="urn:microsoft.com/office/officeart/2005/8/layout/radial1"/>
    <dgm:cxn modelId="{29C88681-0C19-4B13-A6D9-B46E743CEDE6}" type="presOf" srcId="{5CEEB039-9F9F-41EB-97B9-3B2A5C140857}" destId="{C1821DF6-5897-40B7-9B82-8A494F7D8CD3}" srcOrd="1" destOrd="0" presId="urn:microsoft.com/office/officeart/2005/8/layout/radial1"/>
    <dgm:cxn modelId="{9A063E93-5F7D-4AEC-925E-CE41839E8A92}" type="presOf" srcId="{ACF3F9B2-4C87-4C13-B3E8-5A60D0501F60}" destId="{EA544559-D820-4A14-8F8F-C391E739911E}" srcOrd="0" destOrd="0" presId="urn:microsoft.com/office/officeart/2005/8/layout/radial1"/>
    <dgm:cxn modelId="{EEED309C-61B3-4B0F-A136-B6DADE536BF0}" type="presOf" srcId="{3DAE00B7-6644-4D92-B099-8CABEC7266F1}" destId="{317FDE77-6850-4776-92D0-671142616A21}" srcOrd="0" destOrd="0" presId="urn:microsoft.com/office/officeart/2005/8/layout/radial1"/>
    <dgm:cxn modelId="{44EE65BC-55F9-452A-BB31-88ADD2FEF58E}" type="presOf" srcId="{A26F3D74-DEAD-42E4-96FE-900268E9EB33}" destId="{354AF477-7306-4E1D-8FE6-8A89F06FC439}" srcOrd="0" destOrd="0" presId="urn:microsoft.com/office/officeart/2005/8/layout/radial1"/>
    <dgm:cxn modelId="{0C32D4C5-E717-43A2-9A2C-73A35A1ED2B1}" type="presOf" srcId="{5B71B3B9-DD78-465E-94F3-A16EB4E127EF}" destId="{69F48952-4328-40D8-89DA-8ED1BBDF52D7}" srcOrd="0" destOrd="0" presId="urn:microsoft.com/office/officeart/2005/8/layout/radial1"/>
    <dgm:cxn modelId="{C0730AD1-3A04-42FD-A6C5-6B9A26D2602A}" type="presOf" srcId="{BB0B26B2-7A94-482D-9684-6B53E363AF43}" destId="{2F9EE4DE-0AC3-4685-A871-C409F1D3B83C}" srcOrd="0" destOrd="0" presId="urn:microsoft.com/office/officeart/2005/8/layout/radial1"/>
    <dgm:cxn modelId="{CB94AC18-4ECC-4430-BFD4-37B79BE6BC02}" type="presParOf" srcId="{317FDE77-6850-4776-92D0-671142616A21}" destId="{EA544559-D820-4A14-8F8F-C391E739911E}" srcOrd="0" destOrd="0" presId="urn:microsoft.com/office/officeart/2005/8/layout/radial1"/>
    <dgm:cxn modelId="{47D8B1F8-179F-4AC7-9518-E3F4CA87621C}" type="presParOf" srcId="{317FDE77-6850-4776-92D0-671142616A21}" destId="{0E5DF833-E995-456B-B150-7909897A9793}" srcOrd="1" destOrd="0" presId="urn:microsoft.com/office/officeart/2005/8/layout/radial1"/>
    <dgm:cxn modelId="{A2CC7E9D-40CE-42EF-97F0-A2B8C772171B}" type="presParOf" srcId="{0E5DF833-E995-456B-B150-7909897A9793}" destId="{0CF36244-8B67-42B8-A0BB-520163EFAF49}" srcOrd="0" destOrd="0" presId="urn:microsoft.com/office/officeart/2005/8/layout/radial1"/>
    <dgm:cxn modelId="{FF300E42-696B-48FD-91A9-3947320EA36C}" type="presParOf" srcId="{317FDE77-6850-4776-92D0-671142616A21}" destId="{796D4B94-010E-44BC-906E-BC24ED94D3A6}" srcOrd="2" destOrd="0" presId="urn:microsoft.com/office/officeart/2005/8/layout/radial1"/>
    <dgm:cxn modelId="{4A509CDB-CA1E-4B7F-AF94-6BFB1A51805D}" type="presParOf" srcId="{317FDE77-6850-4776-92D0-671142616A21}" destId="{DE197202-19BA-46A3-BFD4-03F8D3CDC795}" srcOrd="3" destOrd="0" presId="urn:microsoft.com/office/officeart/2005/8/layout/radial1"/>
    <dgm:cxn modelId="{8923B06A-2EC9-47A9-BE36-195BF20CD352}" type="presParOf" srcId="{DE197202-19BA-46A3-BFD4-03F8D3CDC795}" destId="{C1821DF6-5897-40B7-9B82-8A494F7D8CD3}" srcOrd="0" destOrd="0" presId="urn:microsoft.com/office/officeart/2005/8/layout/radial1"/>
    <dgm:cxn modelId="{09F7CB71-0AA2-443B-A112-243AEEE2E334}" type="presParOf" srcId="{317FDE77-6850-4776-92D0-671142616A21}" destId="{354AF477-7306-4E1D-8FE6-8A89F06FC439}" srcOrd="4" destOrd="0" presId="urn:microsoft.com/office/officeart/2005/8/layout/radial1"/>
    <dgm:cxn modelId="{0492B236-80CD-48E6-97FF-918A6F9AD277}" type="presParOf" srcId="{317FDE77-6850-4776-92D0-671142616A21}" destId="{2F9EE4DE-0AC3-4685-A871-C409F1D3B83C}" srcOrd="5" destOrd="0" presId="urn:microsoft.com/office/officeart/2005/8/layout/radial1"/>
    <dgm:cxn modelId="{3E12DE59-109F-464E-921D-57621FCBB67B}" type="presParOf" srcId="{2F9EE4DE-0AC3-4685-A871-C409F1D3B83C}" destId="{B9A7D9D6-067E-408D-85DF-E06D5F20E45A}" srcOrd="0" destOrd="0" presId="urn:microsoft.com/office/officeart/2005/8/layout/radial1"/>
    <dgm:cxn modelId="{8F3902D3-56D4-4A90-AA64-E683FA277CC6}" type="presParOf" srcId="{317FDE77-6850-4776-92D0-671142616A21}" destId="{69F48952-4328-40D8-89DA-8ED1BBDF52D7}" srcOrd="6"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544559-D820-4A14-8F8F-C391E739911E}">
      <dsp:nvSpPr>
        <dsp:cNvPr id="0" name=""/>
        <dsp:cNvSpPr/>
      </dsp:nvSpPr>
      <dsp:spPr>
        <a:xfrm>
          <a:off x="2301839" y="1468147"/>
          <a:ext cx="1127831" cy="1127831"/>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Book Antiqua" panose="02040602050305030304" pitchFamily="18" charset="0"/>
            </a:rPr>
            <a:t>Bacterial</a:t>
          </a:r>
          <a:r>
            <a:rPr lang="en-US" sz="1300" kern="1200">
              <a:latin typeface="Book Antiqua" panose="02040602050305030304" pitchFamily="18" charset="0"/>
            </a:rPr>
            <a:t> and MIC MItigation Process</a:t>
          </a:r>
        </a:p>
      </dsp:txBody>
      <dsp:txXfrm>
        <a:off x="2467006" y="1633314"/>
        <a:ext cx="797497" cy="797497"/>
      </dsp:txXfrm>
    </dsp:sp>
    <dsp:sp modelId="{0E5DF833-E995-456B-B150-7909897A9793}">
      <dsp:nvSpPr>
        <dsp:cNvPr id="0" name=""/>
        <dsp:cNvSpPr/>
      </dsp:nvSpPr>
      <dsp:spPr>
        <a:xfrm rot="16200000">
          <a:off x="2696455" y="1281138"/>
          <a:ext cx="338599" cy="35419"/>
        </a:xfrm>
        <a:custGeom>
          <a:avLst/>
          <a:gdLst/>
          <a:ahLst/>
          <a:cxnLst/>
          <a:rect l="0" t="0" r="0" b="0"/>
          <a:pathLst>
            <a:path>
              <a:moveTo>
                <a:pt x="0" y="17709"/>
              </a:moveTo>
              <a:lnTo>
                <a:pt x="338599" y="177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Book Antiqua" panose="02040602050305030304" pitchFamily="18" charset="0"/>
          </a:endParaRPr>
        </a:p>
      </dsp:txBody>
      <dsp:txXfrm>
        <a:off x="2857290" y="1290383"/>
        <a:ext cx="16929" cy="16929"/>
      </dsp:txXfrm>
    </dsp:sp>
    <dsp:sp modelId="{796D4B94-010E-44BC-906E-BC24ED94D3A6}">
      <dsp:nvSpPr>
        <dsp:cNvPr id="0" name=""/>
        <dsp:cNvSpPr/>
      </dsp:nvSpPr>
      <dsp:spPr>
        <a:xfrm>
          <a:off x="2301839" y="1717"/>
          <a:ext cx="1127831" cy="1127831"/>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Book Antiqua" panose="02040602050305030304" pitchFamily="18" charset="0"/>
            </a:rPr>
            <a:t>1- Bacterial and MIC Monitoring</a:t>
          </a:r>
        </a:p>
      </dsp:txBody>
      <dsp:txXfrm>
        <a:off x="2467006" y="166884"/>
        <a:ext cx="797497" cy="797497"/>
      </dsp:txXfrm>
    </dsp:sp>
    <dsp:sp modelId="{DE197202-19BA-46A3-BFD4-03F8D3CDC795}">
      <dsp:nvSpPr>
        <dsp:cNvPr id="0" name=""/>
        <dsp:cNvSpPr/>
      </dsp:nvSpPr>
      <dsp:spPr>
        <a:xfrm rot="1800000">
          <a:off x="3331438" y="2380961"/>
          <a:ext cx="338599" cy="35419"/>
        </a:xfrm>
        <a:custGeom>
          <a:avLst/>
          <a:gdLst/>
          <a:ahLst/>
          <a:cxnLst/>
          <a:rect l="0" t="0" r="0" b="0"/>
          <a:pathLst>
            <a:path>
              <a:moveTo>
                <a:pt x="0" y="17709"/>
              </a:moveTo>
              <a:lnTo>
                <a:pt x="338599" y="177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Book Antiqua" panose="02040602050305030304" pitchFamily="18" charset="0"/>
          </a:endParaRPr>
        </a:p>
      </dsp:txBody>
      <dsp:txXfrm>
        <a:off x="3492273" y="2390206"/>
        <a:ext cx="16929" cy="16929"/>
      </dsp:txXfrm>
    </dsp:sp>
    <dsp:sp modelId="{354AF477-7306-4E1D-8FE6-8A89F06FC439}">
      <dsp:nvSpPr>
        <dsp:cNvPr id="0" name=""/>
        <dsp:cNvSpPr/>
      </dsp:nvSpPr>
      <dsp:spPr>
        <a:xfrm>
          <a:off x="3571805" y="2201363"/>
          <a:ext cx="1127831" cy="1127831"/>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Book Antiqua" panose="02040602050305030304" pitchFamily="18" charset="0"/>
            </a:rPr>
            <a:t>2- Bacterial and MIC Assessment</a:t>
          </a:r>
        </a:p>
      </dsp:txBody>
      <dsp:txXfrm>
        <a:off x="3736972" y="2366530"/>
        <a:ext cx="797497" cy="797497"/>
      </dsp:txXfrm>
    </dsp:sp>
    <dsp:sp modelId="{2F9EE4DE-0AC3-4685-A871-C409F1D3B83C}">
      <dsp:nvSpPr>
        <dsp:cNvPr id="0" name=""/>
        <dsp:cNvSpPr/>
      </dsp:nvSpPr>
      <dsp:spPr>
        <a:xfrm rot="9000000">
          <a:off x="2061472" y="2380961"/>
          <a:ext cx="338599" cy="35419"/>
        </a:xfrm>
        <a:custGeom>
          <a:avLst/>
          <a:gdLst/>
          <a:ahLst/>
          <a:cxnLst/>
          <a:rect l="0" t="0" r="0" b="0"/>
          <a:pathLst>
            <a:path>
              <a:moveTo>
                <a:pt x="0" y="17709"/>
              </a:moveTo>
              <a:lnTo>
                <a:pt x="338599" y="177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Book Antiqua" panose="02040602050305030304" pitchFamily="18" charset="0"/>
          </a:endParaRPr>
        </a:p>
      </dsp:txBody>
      <dsp:txXfrm rot="10800000">
        <a:off x="2222306" y="2390206"/>
        <a:ext cx="16929" cy="16929"/>
      </dsp:txXfrm>
    </dsp:sp>
    <dsp:sp modelId="{69F48952-4328-40D8-89DA-8ED1BBDF52D7}">
      <dsp:nvSpPr>
        <dsp:cNvPr id="0" name=""/>
        <dsp:cNvSpPr/>
      </dsp:nvSpPr>
      <dsp:spPr>
        <a:xfrm>
          <a:off x="1031873" y="2201363"/>
          <a:ext cx="1127831" cy="1127831"/>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Book Antiqua" panose="02040602050305030304" pitchFamily="18" charset="0"/>
            </a:rPr>
            <a:t>3- Bacterial and MIC Control</a:t>
          </a:r>
        </a:p>
      </dsp:txBody>
      <dsp:txXfrm>
        <a:off x="1197040" y="2366530"/>
        <a:ext cx="797497" cy="7974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1315</Words>
  <Characters>7499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Morshed</dc:creator>
  <cp:keywords/>
  <dc:description/>
  <cp:lastModifiedBy>Stephen TATE</cp:lastModifiedBy>
  <cp:revision>2</cp:revision>
  <cp:lastPrinted>2023-09-10T13:50:00Z</cp:lastPrinted>
  <dcterms:created xsi:type="dcterms:W3CDTF">2023-12-29T16:52:00Z</dcterms:created>
  <dcterms:modified xsi:type="dcterms:W3CDTF">2023-12-29T16:52:00Z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593b6e-8994-43c5-a486-e951b5f02cec_Enabled">
    <vt:lpwstr>true</vt:lpwstr>
  </property>
  <property fmtid="{D5CDD505-2E9C-101B-9397-08002B2CF9AE}" pid="3" name="MSIP_Label_a4593b6e-8994-43c5-a486-e951b5f02cec_SetDate">
    <vt:lpwstr>2023-12-29T16:52:01Z</vt:lpwstr>
  </property>
  <property fmtid="{D5CDD505-2E9C-101B-9397-08002B2CF9AE}" pid="4" name="MSIP_Label_a4593b6e-8994-43c5-a486-e951b5f02cec_Method">
    <vt:lpwstr>Privileged</vt:lpwstr>
  </property>
  <property fmtid="{D5CDD505-2E9C-101B-9397-08002B2CF9AE}" pid="5" name="MSIP_Label_a4593b6e-8994-43c5-a486-e951b5f02cec_Name">
    <vt:lpwstr>a4593b6e-8994-43c5-a486-e951b5f02cec</vt:lpwstr>
  </property>
  <property fmtid="{D5CDD505-2E9C-101B-9397-08002B2CF9AE}" pid="6" name="MSIP_Label_a4593b6e-8994-43c5-a486-e951b5f02cec_SiteId">
    <vt:lpwstr>329e91b0-e21f-48fb-a071-456717ecc28e</vt:lpwstr>
  </property>
  <property fmtid="{D5CDD505-2E9C-101B-9397-08002B2CF9AE}" pid="7" name="MSIP_Label_a4593b6e-8994-43c5-a486-e951b5f02cec_ActionId">
    <vt:lpwstr>aa6851a8-8df5-4128-ae60-f6cc4f111a9f</vt:lpwstr>
  </property>
  <property fmtid="{D5CDD505-2E9C-101B-9397-08002B2CF9AE}" pid="8" name="MSIP_Label_a4593b6e-8994-43c5-a486-e951b5f02cec_ContentBits">
    <vt:lpwstr>0</vt:lpwstr>
  </property>
</Properties>
</file>